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619A" w14:textId="63F99C83" w:rsidR="2E8B8A50" w:rsidRDefault="2E8B8A50" w:rsidP="0ABD4CBA">
      <w:pPr>
        <w:spacing w:after="160" w:line="259" w:lineRule="auto"/>
        <w:ind w:left="360"/>
        <w:jc w:val="center"/>
        <w:rPr>
          <w:rFonts w:ascii="Dubai" w:eastAsia="Dubai" w:hAnsi="Dubai" w:cs="Dubai"/>
          <w:color w:val="000000" w:themeColor="text1"/>
          <w:sz w:val="24"/>
          <w:szCs w:val="24"/>
        </w:rPr>
      </w:pPr>
      <w:r w:rsidRPr="0ABD4CBA">
        <w:rPr>
          <w:rFonts w:ascii="Dubai" w:eastAsia="Dubai" w:hAnsi="Dubai" w:cs="Dubai"/>
          <w:b/>
          <w:bCs/>
          <w:color w:val="000000" w:themeColor="text1"/>
          <w:sz w:val="24"/>
          <w:szCs w:val="24"/>
          <w:lang w:val="en-US"/>
        </w:rPr>
        <w:t>Learner Protection Commitment Protocol (LPCP)</w:t>
      </w:r>
    </w:p>
    <w:p w14:paraId="7FFD4C4A" w14:textId="64E0AEFF" w:rsidR="2E8B8A50" w:rsidRDefault="2E8B8A50" w:rsidP="0ABD4CBA">
      <w:pPr>
        <w:pStyle w:val="ListParagraph"/>
        <w:numPr>
          <w:ilvl w:val="0"/>
          <w:numId w:val="28"/>
        </w:numPr>
        <w:spacing w:before="360" w:after="120" w:line="240" w:lineRule="auto"/>
        <w:rPr>
          <w:rFonts w:ascii="Dubai" w:eastAsia="Dubai" w:hAnsi="Dubai" w:cs="Dubai"/>
          <w:color w:val="000000" w:themeColor="text1"/>
        </w:rPr>
      </w:pPr>
      <w:r w:rsidRPr="0ABD4CBA">
        <w:rPr>
          <w:rFonts w:ascii="Dubai" w:eastAsia="Dubai" w:hAnsi="Dubai" w:cs="Dubai"/>
          <w:b/>
          <w:bCs/>
          <w:color w:val="000000" w:themeColor="text1"/>
          <w:lang w:val="en-US"/>
        </w:rPr>
        <w:t>Introduction and Purpose</w:t>
      </w:r>
    </w:p>
    <w:p w14:paraId="1C0CE745" w14:textId="3F960206" w:rsidR="2E8B8A50" w:rsidRDefault="2E8B8A50" w:rsidP="0ABD4CBA">
      <w:pPr>
        <w:pStyle w:val="ListParagraph"/>
        <w:numPr>
          <w:ilvl w:val="1"/>
          <w:numId w:val="27"/>
        </w:numPr>
        <w:spacing w:before="120" w:line="240" w:lineRule="auto"/>
        <w:rPr>
          <w:rFonts w:ascii="Dubai" w:eastAsia="Dubai" w:hAnsi="Dubai" w:cs="Dubai"/>
          <w:color w:val="000000" w:themeColor="text1"/>
        </w:rPr>
      </w:pPr>
      <w:r w:rsidRPr="0ABD4CBA">
        <w:rPr>
          <w:rFonts w:ascii="Dubai" w:eastAsia="Dubai" w:hAnsi="Dubai" w:cs="Dubai"/>
          <w:color w:val="000000" w:themeColor="text1"/>
          <w:lang w:val="en-US"/>
        </w:rPr>
        <w:t xml:space="preserve">This </w:t>
      </w:r>
      <w:r w:rsidRPr="0ABD4CBA">
        <w:rPr>
          <w:rFonts w:ascii="Dubai" w:eastAsia="Dubai" w:hAnsi="Dubai" w:cs="Dubai"/>
          <w:b/>
          <w:bCs/>
          <w:color w:val="000000" w:themeColor="text1"/>
          <w:lang w:val="en-US"/>
        </w:rPr>
        <w:t xml:space="preserve">Learner Protection Commitment Protocol (LPCP) </w:t>
      </w:r>
      <w:r w:rsidRPr="0ABD4CBA">
        <w:rPr>
          <w:rFonts w:ascii="Dubai" w:eastAsia="Dubai" w:hAnsi="Dubai" w:cs="Dubai"/>
          <w:color w:val="000000" w:themeColor="text1"/>
          <w:lang w:val="en-US"/>
        </w:rPr>
        <w:t>is in line with the requirements of the Knowledge and Human Development Authority (KHDA) to ensure that the learners enrolled in vocational education institution are protected against any risks that may impair their completion of their vocational qualification. This LPCP incorporates:</w:t>
      </w:r>
    </w:p>
    <w:p w14:paraId="66BB725F" w14:textId="5D4DE2AC" w:rsidR="2E8B8A50" w:rsidRDefault="2E8B8A50" w:rsidP="0ABD4CBA">
      <w:pPr>
        <w:pStyle w:val="ListParagraph"/>
        <w:numPr>
          <w:ilvl w:val="2"/>
          <w:numId w:val="26"/>
        </w:numPr>
        <w:spacing w:after="120" w:line="240" w:lineRule="auto"/>
        <w:ind w:hanging="414"/>
        <w:rPr>
          <w:rFonts w:ascii="Dubai" w:eastAsia="Dubai" w:hAnsi="Dubai" w:cs="Dubai"/>
          <w:color w:val="000000" w:themeColor="text1"/>
        </w:rPr>
      </w:pPr>
      <w:r w:rsidRPr="0ABD4CBA">
        <w:rPr>
          <w:rFonts w:ascii="Dubai" w:eastAsia="Dubai" w:hAnsi="Dubai" w:cs="Dubai"/>
          <w:color w:val="000000" w:themeColor="text1"/>
          <w:lang w:val="en-US"/>
        </w:rPr>
        <w:t>an assessment of the range of risks to the continuation of study for the learners.</w:t>
      </w:r>
    </w:p>
    <w:p w14:paraId="151FC903" w14:textId="6EC24A1F" w:rsidR="2E8B8A50" w:rsidRDefault="2E8B8A50" w:rsidP="0ABD4CBA">
      <w:pPr>
        <w:pStyle w:val="ListParagraph"/>
        <w:numPr>
          <w:ilvl w:val="2"/>
          <w:numId w:val="26"/>
        </w:numPr>
        <w:spacing w:after="120" w:line="240" w:lineRule="auto"/>
        <w:ind w:hanging="414"/>
        <w:rPr>
          <w:rFonts w:ascii="Dubai" w:eastAsia="Dubai" w:hAnsi="Dubai" w:cs="Dubai"/>
          <w:color w:val="000000" w:themeColor="text1"/>
        </w:rPr>
      </w:pPr>
      <w:r w:rsidRPr="0ABD4CBA">
        <w:rPr>
          <w:rFonts w:ascii="Dubai" w:eastAsia="Dubai" w:hAnsi="Dubai" w:cs="Dubai"/>
          <w:color w:val="000000" w:themeColor="text1"/>
          <w:lang w:val="en-US"/>
        </w:rPr>
        <w:t>the risk mitigation measures that the Institution has in place.</w:t>
      </w:r>
    </w:p>
    <w:p w14:paraId="0DBE6B99" w14:textId="4C4A431B" w:rsidR="2E8B8A50" w:rsidRDefault="2E8B8A50" w:rsidP="0ABD4CBA">
      <w:pPr>
        <w:pStyle w:val="ListParagraph"/>
        <w:numPr>
          <w:ilvl w:val="2"/>
          <w:numId w:val="26"/>
        </w:numPr>
        <w:spacing w:after="120" w:line="240" w:lineRule="auto"/>
        <w:ind w:hanging="414"/>
        <w:rPr>
          <w:rFonts w:ascii="Dubai" w:eastAsia="Dubai" w:hAnsi="Dubai" w:cs="Dubai"/>
          <w:color w:val="000000" w:themeColor="text1"/>
        </w:rPr>
      </w:pPr>
      <w:r w:rsidRPr="0ABD4CBA">
        <w:rPr>
          <w:rFonts w:ascii="Dubai" w:eastAsia="Dubai" w:hAnsi="Dubai" w:cs="Dubai"/>
          <w:color w:val="000000" w:themeColor="text1"/>
          <w:lang w:val="en-US"/>
        </w:rPr>
        <w:t xml:space="preserve">the arrangements for supporting learners </w:t>
      </w:r>
      <w:proofErr w:type="gramStart"/>
      <w:r w:rsidRPr="0ABD4CBA">
        <w:rPr>
          <w:rFonts w:ascii="Dubai" w:eastAsia="Dubai" w:hAnsi="Dubai" w:cs="Dubai"/>
          <w:color w:val="000000" w:themeColor="text1"/>
          <w:lang w:val="en-US"/>
        </w:rPr>
        <w:t>in the event that</w:t>
      </w:r>
      <w:proofErr w:type="gramEnd"/>
      <w:r w:rsidRPr="0ABD4CBA">
        <w:rPr>
          <w:rFonts w:ascii="Dubai" w:eastAsia="Dubai" w:hAnsi="Dubai" w:cs="Dubai"/>
          <w:color w:val="000000" w:themeColor="text1"/>
          <w:lang w:val="en-US"/>
        </w:rPr>
        <w:t xml:space="preserve"> the institution is no longer able to preserve continuation of study.</w:t>
      </w:r>
    </w:p>
    <w:p w14:paraId="0273E98C" w14:textId="07916DB5" w:rsidR="2E8B8A50" w:rsidRDefault="2E8B8A50" w:rsidP="0ABD4CBA">
      <w:pPr>
        <w:pStyle w:val="ListParagraph"/>
        <w:numPr>
          <w:ilvl w:val="1"/>
          <w:numId w:val="27"/>
        </w:numPr>
        <w:spacing w:before="120" w:after="120" w:line="240" w:lineRule="auto"/>
        <w:rPr>
          <w:rFonts w:ascii="Dubai" w:eastAsia="Dubai" w:hAnsi="Dubai" w:cs="Dubai"/>
          <w:color w:val="000000" w:themeColor="text1"/>
        </w:rPr>
      </w:pPr>
      <w:r w:rsidRPr="0ABD4CBA">
        <w:rPr>
          <w:rFonts w:ascii="Dubai" w:eastAsia="Dubai" w:hAnsi="Dubai" w:cs="Dubai"/>
          <w:color w:val="000000" w:themeColor="text1"/>
          <w:lang w:val="en-US"/>
        </w:rPr>
        <w:t>This LPCP highlights the institution’s potential risks, mitigations and procedures for managing risks, and the institution’s commitments to its learners.</w:t>
      </w:r>
    </w:p>
    <w:p w14:paraId="631823CB" w14:textId="770BD4A8" w:rsidR="2E8B8A50" w:rsidRDefault="2E8B8A50" w:rsidP="0ABD4CBA">
      <w:pPr>
        <w:pStyle w:val="ListParagraph"/>
        <w:numPr>
          <w:ilvl w:val="0"/>
          <w:numId w:val="28"/>
        </w:numPr>
        <w:spacing w:before="360" w:after="120" w:line="240" w:lineRule="auto"/>
        <w:rPr>
          <w:rFonts w:ascii="Dubai" w:eastAsia="Dubai" w:hAnsi="Dubai" w:cs="Dubai"/>
          <w:color w:val="000000" w:themeColor="text1"/>
        </w:rPr>
      </w:pPr>
      <w:r w:rsidRPr="0ABD4CBA">
        <w:rPr>
          <w:rFonts w:ascii="Dubai" w:eastAsia="Dubai" w:hAnsi="Dubai" w:cs="Dubai"/>
          <w:b/>
          <w:bCs/>
          <w:color w:val="000000" w:themeColor="text1"/>
          <w:lang w:val="en-US"/>
        </w:rPr>
        <w:t>Risks and Mitigations to the Delivery of Qualification</w:t>
      </w:r>
    </w:p>
    <w:p w14:paraId="575573D4" w14:textId="4B396E1D" w:rsidR="2E8B8A50" w:rsidRDefault="2E8B8A50" w:rsidP="0ABD4CBA">
      <w:pPr>
        <w:pStyle w:val="ListParagraph"/>
        <w:numPr>
          <w:ilvl w:val="0"/>
          <w:numId w:val="21"/>
        </w:numPr>
        <w:spacing w:after="120" w:line="240" w:lineRule="auto"/>
        <w:ind w:left="900" w:hanging="540"/>
        <w:rPr>
          <w:rFonts w:ascii="Dubai" w:eastAsia="Dubai" w:hAnsi="Dubai" w:cs="Dubai"/>
          <w:color w:val="000000" w:themeColor="text1"/>
        </w:rPr>
      </w:pPr>
      <w:r w:rsidRPr="0ABD4CBA">
        <w:rPr>
          <w:rFonts w:ascii="Dubai" w:eastAsia="Dubai" w:hAnsi="Dubai" w:cs="Dubai"/>
          <w:b/>
          <w:bCs/>
          <w:color w:val="000000" w:themeColor="text1"/>
          <w:lang w:val="en-GB"/>
        </w:rPr>
        <w:t>Learning and Teaching Risks</w:t>
      </w:r>
    </w:p>
    <w:tbl>
      <w:tblPr>
        <w:tblStyle w:val="TableGrid"/>
        <w:tblW w:w="0" w:type="auto"/>
        <w:tblInd w:w="3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0"/>
        <w:gridCol w:w="4950"/>
      </w:tblGrid>
      <w:tr w:rsidR="0ABD4CBA" w14:paraId="5F4332B4" w14:textId="77777777" w:rsidTr="0ABD4CBA">
        <w:trPr>
          <w:trHeight w:val="345"/>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Mar>
              <w:left w:w="105" w:type="dxa"/>
              <w:right w:w="105" w:type="dxa"/>
            </w:tcMar>
            <w:vAlign w:val="center"/>
          </w:tcPr>
          <w:p w14:paraId="5E5693B2" w14:textId="2E53A83D" w:rsidR="0ABD4CBA" w:rsidRDefault="0ABD4CBA" w:rsidP="0ABD4CBA">
            <w:pPr>
              <w:spacing w:line="259" w:lineRule="auto"/>
              <w:ind w:left="360"/>
              <w:rPr>
                <w:rFonts w:ascii="Dubai" w:eastAsia="Dubai" w:hAnsi="Dubai" w:cs="Dubai"/>
              </w:rPr>
            </w:pPr>
            <w:r w:rsidRPr="0ABD4CBA">
              <w:rPr>
                <w:rFonts w:ascii="Dubai" w:eastAsia="Dubai" w:hAnsi="Dubai" w:cs="Dubai"/>
                <w:lang w:val="en-US"/>
              </w:rPr>
              <w:t>Risk</w:t>
            </w:r>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Mar>
              <w:left w:w="105" w:type="dxa"/>
              <w:right w:w="105" w:type="dxa"/>
            </w:tcMar>
            <w:vAlign w:val="center"/>
          </w:tcPr>
          <w:p w14:paraId="307D29CA" w14:textId="2D523932" w:rsidR="0ABD4CBA" w:rsidRDefault="0ABD4CBA" w:rsidP="0ABD4CBA">
            <w:pPr>
              <w:spacing w:line="259" w:lineRule="auto"/>
              <w:rPr>
                <w:rFonts w:ascii="Dubai" w:eastAsia="Dubai" w:hAnsi="Dubai" w:cs="Dubai"/>
              </w:rPr>
            </w:pPr>
            <w:r w:rsidRPr="0ABD4CBA">
              <w:rPr>
                <w:rFonts w:ascii="Dubai" w:eastAsia="Dubai" w:hAnsi="Dubai" w:cs="Dubai"/>
                <w:lang w:val="en-US"/>
              </w:rPr>
              <w:t>Mitigation</w:t>
            </w:r>
          </w:p>
        </w:tc>
      </w:tr>
      <w:tr w:rsidR="0ABD4CBA" w14:paraId="25A42164" w14:textId="77777777" w:rsidTr="0ABD4CBA">
        <w:trPr>
          <w:trHeight w:val="390"/>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EBCC54D" w14:textId="16064208" w:rsidR="0ABD4CBA" w:rsidRDefault="0ABD4CBA" w:rsidP="0ABD4CBA">
            <w:pPr>
              <w:pStyle w:val="ListParagraph"/>
              <w:numPr>
                <w:ilvl w:val="0"/>
                <w:numId w:val="20"/>
              </w:numPr>
              <w:spacing w:line="259" w:lineRule="auto"/>
              <w:ind w:left="432" w:hanging="432"/>
              <w:rPr>
                <w:rFonts w:ascii="Dubai" w:eastAsia="Dubai" w:hAnsi="Dubai" w:cs="Dubai"/>
              </w:rPr>
            </w:pPr>
            <w:r w:rsidRPr="0ABD4CBA">
              <w:rPr>
                <w:rFonts w:ascii="Dubai" w:eastAsia="Dubai" w:hAnsi="Dubai" w:cs="Dubai"/>
                <w:lang w:val="en-US"/>
              </w:rPr>
              <w:t>closure or suspension of an individual qualification</w:t>
            </w:r>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89A8913" w14:textId="2E74F4DB" w:rsidR="0ABD4CBA" w:rsidRDefault="0ABD4CBA" w:rsidP="0ABD4CBA">
            <w:pPr>
              <w:spacing w:line="259" w:lineRule="auto"/>
              <w:rPr>
                <w:rFonts w:ascii="Dubai" w:eastAsia="Dubai" w:hAnsi="Dubai" w:cs="Dubai"/>
                <w:color w:val="000000" w:themeColor="text1"/>
              </w:rPr>
            </w:pPr>
            <w:r w:rsidRPr="0ABD4CBA">
              <w:rPr>
                <w:rFonts w:ascii="Dubai" w:eastAsia="Dubai" w:hAnsi="Dubai" w:cs="Dubai"/>
                <w:color w:val="000000" w:themeColor="text1"/>
                <w:lang w:val="en-US"/>
              </w:rPr>
              <w:t>Transition to an alternative qualification will be facilitated with dedicated support to help students find a suitable course that aligns with their best interests. Guidance provided by the qualification provider will be carefully considered and implemented as appropriate for our center.</w:t>
            </w:r>
          </w:p>
          <w:p w14:paraId="6B38F757" w14:textId="6FB9EBEF" w:rsidR="0ABD4CBA" w:rsidRDefault="0ABD4CBA" w:rsidP="0ABD4CBA">
            <w:pPr>
              <w:spacing w:line="259" w:lineRule="auto"/>
              <w:rPr>
                <w:rFonts w:ascii="Calibri" w:eastAsia="Calibri" w:hAnsi="Calibri" w:cs="Calibri"/>
              </w:rPr>
            </w:pPr>
          </w:p>
        </w:tc>
      </w:tr>
      <w:tr w:rsidR="0ABD4CBA" w14:paraId="40C28C74" w14:textId="77777777" w:rsidTr="0ABD4CBA">
        <w:trPr>
          <w:trHeight w:val="540"/>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9726D6C" w14:textId="33EB20E2" w:rsidR="0ABD4CBA" w:rsidRDefault="0ABD4CBA" w:rsidP="0ABD4CBA">
            <w:pPr>
              <w:pStyle w:val="ListParagraph"/>
              <w:numPr>
                <w:ilvl w:val="0"/>
                <w:numId w:val="20"/>
              </w:numPr>
              <w:spacing w:line="259" w:lineRule="auto"/>
              <w:ind w:left="432" w:hanging="432"/>
              <w:rPr>
                <w:rFonts w:ascii="Dubai" w:eastAsia="Dubai" w:hAnsi="Dubai" w:cs="Dubai"/>
              </w:rPr>
            </w:pPr>
            <w:r w:rsidRPr="0ABD4CBA">
              <w:rPr>
                <w:rFonts w:ascii="Dubai" w:eastAsia="Dubai" w:hAnsi="Dubai" w:cs="Dubai"/>
                <w:lang w:val="en-US"/>
              </w:rPr>
              <w:t>lack of applications and enrolments in the qualifications</w:t>
            </w:r>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A13D72D" w14:textId="6B618797" w:rsidR="0ABD4CBA" w:rsidRDefault="0ABD4CBA" w:rsidP="0ABD4CBA">
            <w:pPr>
              <w:spacing w:line="259" w:lineRule="auto"/>
              <w:rPr>
                <w:rFonts w:ascii="Dubai" w:eastAsia="Dubai" w:hAnsi="Dubai" w:cs="Dubai"/>
              </w:rPr>
            </w:pPr>
            <w:r w:rsidRPr="0ABD4CBA">
              <w:rPr>
                <w:rFonts w:ascii="Dubai" w:eastAsia="Dubai" w:hAnsi="Dubai" w:cs="Dubai"/>
                <w:lang w:val="en-GB"/>
              </w:rPr>
              <w:t xml:space="preserve">BWA is committed to small class sizes even if low student enrols within the first few years. </w:t>
            </w:r>
          </w:p>
        </w:tc>
      </w:tr>
      <w:tr w:rsidR="0ABD4CBA" w14:paraId="75E5D621" w14:textId="77777777" w:rsidTr="0ABD4CBA">
        <w:trPr>
          <w:trHeight w:val="600"/>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647C3FA" w14:textId="7F1C31A1" w:rsidR="0ABD4CBA" w:rsidRDefault="0ABD4CBA" w:rsidP="0ABD4CBA">
            <w:pPr>
              <w:pStyle w:val="ListParagraph"/>
              <w:numPr>
                <w:ilvl w:val="0"/>
                <w:numId w:val="20"/>
              </w:numPr>
              <w:spacing w:line="259" w:lineRule="auto"/>
              <w:ind w:left="432" w:hanging="432"/>
              <w:rPr>
                <w:rFonts w:ascii="Dubai" w:eastAsia="Dubai" w:hAnsi="Dubai" w:cs="Dubai"/>
              </w:rPr>
            </w:pPr>
            <w:r w:rsidRPr="0ABD4CBA">
              <w:rPr>
                <w:rFonts w:ascii="Dubai" w:eastAsia="Dubai" w:hAnsi="Dubai" w:cs="Dubai"/>
                <w:lang w:val="en-US"/>
              </w:rPr>
              <w:t>major changes to the qualification content, delivery mode, or regulations and policies</w:t>
            </w:r>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0E9D3FE" w14:textId="06541213" w:rsidR="0ABD4CBA" w:rsidRDefault="0ABD4CBA" w:rsidP="0ABD4CBA">
            <w:pPr>
              <w:spacing w:line="259" w:lineRule="auto"/>
              <w:rPr>
                <w:rFonts w:ascii="Dubai" w:eastAsia="Dubai" w:hAnsi="Dubai" w:cs="Dubai"/>
              </w:rPr>
            </w:pPr>
            <w:r w:rsidRPr="0ABD4CBA">
              <w:rPr>
                <w:rFonts w:ascii="Dubai" w:eastAsia="Dubai" w:hAnsi="Dubai" w:cs="Dubai"/>
                <w:lang w:val="en-GB"/>
              </w:rPr>
              <w:t>Qualification updates and amendments are implemented routinely by the qualifications awarding body. Where changes occur, we will upskill and hold CPD on the various areas. Pearson training will be provided as and when required.</w:t>
            </w:r>
          </w:p>
        </w:tc>
      </w:tr>
      <w:tr w:rsidR="0ABD4CBA" w14:paraId="6E3967B6" w14:textId="77777777" w:rsidTr="0ABD4CBA">
        <w:trPr>
          <w:trHeight w:val="240"/>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C25CF0B" w14:textId="5C6932A2" w:rsidR="0ABD4CBA" w:rsidRDefault="0ABD4CBA" w:rsidP="0ABD4CBA">
            <w:pPr>
              <w:pStyle w:val="ListParagraph"/>
              <w:numPr>
                <w:ilvl w:val="0"/>
                <w:numId w:val="20"/>
              </w:numPr>
              <w:spacing w:line="259" w:lineRule="auto"/>
              <w:ind w:left="432" w:hanging="432"/>
              <w:rPr>
                <w:rFonts w:ascii="Dubai" w:eastAsia="Dubai" w:hAnsi="Dubai" w:cs="Dubai"/>
              </w:rPr>
            </w:pPr>
            <w:r w:rsidRPr="0ABD4CBA">
              <w:rPr>
                <w:rFonts w:ascii="Dubai" w:eastAsia="Dubai" w:hAnsi="Dubai" w:cs="Dubai"/>
                <w:lang w:val="en-US"/>
              </w:rPr>
              <w:lastRenderedPageBreak/>
              <w:t>loss of expertise to teach a qualification</w:t>
            </w:r>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D421817" w14:textId="4E705F8C" w:rsidR="0ABD4CBA" w:rsidRDefault="0ABD4CBA" w:rsidP="0ABD4CBA">
            <w:pPr>
              <w:spacing w:line="259" w:lineRule="auto"/>
              <w:rPr>
                <w:rFonts w:ascii="Dubai" w:eastAsia="Dubai" w:hAnsi="Dubai" w:cs="Dubai"/>
              </w:rPr>
            </w:pPr>
            <w:r w:rsidRPr="0ABD4CBA">
              <w:rPr>
                <w:rFonts w:ascii="Dubai" w:eastAsia="Dubai" w:hAnsi="Dubai" w:cs="Dubai"/>
                <w:lang w:val="en-US"/>
              </w:rPr>
              <w:t>Recruitment would begin asap to recruit a suitable replacement. Assistance would be requested if required from awarding body. Other suitable similar subject discipline teachers would also be upskilled and where possible more than one teacher will teach various units on the course for back up and quality assurance purposes. Staffing updates will be shared regularly with the awarding body and suggestions implemented.</w:t>
            </w:r>
          </w:p>
        </w:tc>
      </w:tr>
      <w:tr w:rsidR="0ABD4CBA" w14:paraId="708FE6D6" w14:textId="77777777" w:rsidTr="0ABD4CBA">
        <w:trPr>
          <w:trHeight w:val="960"/>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DD67ECF" w14:textId="4B7E0B1E" w:rsidR="0ABD4CBA" w:rsidRDefault="0ABD4CBA" w:rsidP="0ABD4CBA">
            <w:pPr>
              <w:pStyle w:val="ListParagraph"/>
              <w:numPr>
                <w:ilvl w:val="0"/>
                <w:numId w:val="20"/>
              </w:numPr>
              <w:spacing w:line="259" w:lineRule="auto"/>
              <w:ind w:left="432" w:hanging="432"/>
              <w:rPr>
                <w:rFonts w:ascii="Dubai" w:eastAsia="Dubai" w:hAnsi="Dubai" w:cs="Dubai"/>
              </w:rPr>
            </w:pPr>
            <w:r w:rsidRPr="0ABD4CBA">
              <w:rPr>
                <w:rFonts w:ascii="Dubai" w:eastAsia="Dubai" w:hAnsi="Dubai" w:cs="Dubai"/>
                <w:lang w:val="en-US"/>
              </w:rPr>
              <w:t>the Institution is unable to effectively resource the qualification in terms of staffing or availability of specialist equipment.</w:t>
            </w:r>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B4395E9" w14:textId="5DD7912F" w:rsidR="0ABD4CBA" w:rsidRDefault="0ABD4CBA" w:rsidP="0ABD4CBA">
            <w:pPr>
              <w:spacing w:line="259" w:lineRule="auto"/>
              <w:rPr>
                <w:rFonts w:ascii="Dubai" w:eastAsia="Dubai" w:hAnsi="Dubai" w:cs="Dubai"/>
              </w:rPr>
            </w:pPr>
            <w:r w:rsidRPr="0ABD4CBA">
              <w:rPr>
                <w:rFonts w:ascii="Dubai" w:eastAsia="Dubai" w:hAnsi="Dubai" w:cs="Dubai"/>
                <w:lang w:val="en-US"/>
              </w:rPr>
              <w:t xml:space="preserve">Budget, resources and staffing clearly planned to mitigate any risks.    </w:t>
            </w:r>
          </w:p>
        </w:tc>
      </w:tr>
      <w:tr w:rsidR="0ABD4CBA" w14:paraId="731386DB" w14:textId="77777777" w:rsidTr="0ABD4CBA">
        <w:trPr>
          <w:trHeight w:val="345"/>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4961AB4" w14:textId="1FF479EB" w:rsidR="0ABD4CBA" w:rsidRDefault="0ABD4CBA" w:rsidP="0ABD4CBA">
            <w:pPr>
              <w:pStyle w:val="ListParagraph"/>
              <w:numPr>
                <w:ilvl w:val="0"/>
                <w:numId w:val="20"/>
              </w:numPr>
              <w:spacing w:line="259" w:lineRule="auto"/>
              <w:ind w:left="432" w:hanging="432"/>
              <w:rPr>
                <w:rFonts w:ascii="Dubai" w:eastAsia="Dubai" w:hAnsi="Dubai" w:cs="Dubai"/>
              </w:rPr>
            </w:pPr>
            <w:r w:rsidRPr="0ABD4CBA">
              <w:rPr>
                <w:rFonts w:ascii="Dubai" w:eastAsia="Dubai" w:hAnsi="Dubai" w:cs="Dubai"/>
                <w:lang w:val="en-US"/>
              </w:rPr>
              <w:t>health and safety issues with the learners and staff</w:t>
            </w:r>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2BD170C" w14:textId="6B329284" w:rsidR="0ABD4CBA" w:rsidRDefault="0ABD4CBA" w:rsidP="0ABD4CBA">
            <w:pPr>
              <w:spacing w:line="259" w:lineRule="auto"/>
              <w:rPr>
                <w:rFonts w:ascii="Dubai" w:eastAsia="Dubai" w:hAnsi="Dubai" w:cs="Dubai"/>
              </w:rPr>
            </w:pPr>
            <w:r w:rsidRPr="0ABD4CBA">
              <w:rPr>
                <w:rFonts w:ascii="Dubai" w:eastAsia="Dubai" w:hAnsi="Dubai" w:cs="Dubai"/>
                <w:lang w:val="en-US"/>
              </w:rPr>
              <w:t xml:space="preserve">Our number one priority is the safety of our students when in our care. The school follows KHDA policy and wider international polices such as Keeping Children Safe in Education and the DHA. </w:t>
            </w:r>
          </w:p>
          <w:p w14:paraId="00E70F95" w14:textId="57EBBF11" w:rsidR="0ABD4CBA" w:rsidRDefault="0ABD4CBA" w:rsidP="0ABD4CBA">
            <w:pPr>
              <w:spacing w:line="259" w:lineRule="auto"/>
              <w:rPr>
                <w:rFonts w:ascii="Dubai" w:eastAsia="Dubai" w:hAnsi="Dubai" w:cs="Dubai"/>
              </w:rPr>
            </w:pPr>
            <w:r w:rsidRPr="0ABD4CBA">
              <w:rPr>
                <w:rFonts w:ascii="Dubai" w:eastAsia="Dubai" w:hAnsi="Dubai" w:cs="Dubai"/>
                <w:lang w:val="en-US"/>
              </w:rPr>
              <w:t xml:space="preserve">Health and safety documentation/ plan for the school in place and overseen by Bloom education.   Bloom QA team inspects school for health and safety matters every term with key actions required. External independent providers also brought into survey and ensure all staff and students' wellbeing and safety are considered the highest priority. </w:t>
            </w:r>
          </w:p>
        </w:tc>
      </w:tr>
    </w:tbl>
    <w:p w14:paraId="6ADA3557" w14:textId="5AB3CCC5" w:rsidR="0ABD4CBA" w:rsidRDefault="0ABD4CBA" w:rsidP="0ABD4CBA">
      <w:pPr>
        <w:spacing w:after="160" w:line="259" w:lineRule="auto"/>
        <w:ind w:left="720"/>
        <w:rPr>
          <w:rFonts w:ascii="Calibri" w:eastAsia="Calibri" w:hAnsi="Calibri" w:cs="Calibri"/>
          <w:color w:val="000000" w:themeColor="text1"/>
        </w:rPr>
      </w:pPr>
    </w:p>
    <w:p w14:paraId="01472DFE" w14:textId="65D8B265" w:rsidR="2E8B8A50" w:rsidRDefault="2E8B8A50" w:rsidP="0ABD4CBA">
      <w:pPr>
        <w:pStyle w:val="ListParagraph"/>
        <w:numPr>
          <w:ilvl w:val="0"/>
          <w:numId w:val="21"/>
        </w:numPr>
        <w:spacing w:after="120" w:line="240" w:lineRule="auto"/>
        <w:ind w:left="900" w:hanging="540"/>
        <w:rPr>
          <w:rFonts w:ascii="Dubai" w:eastAsia="Dubai" w:hAnsi="Dubai" w:cs="Dubai"/>
          <w:color w:val="000000" w:themeColor="text1"/>
        </w:rPr>
      </w:pPr>
      <w:r w:rsidRPr="0ABD4CBA">
        <w:rPr>
          <w:rFonts w:ascii="Dubai" w:eastAsia="Dubai" w:hAnsi="Dubai" w:cs="Dubai"/>
          <w:b/>
          <w:bCs/>
          <w:color w:val="000000" w:themeColor="text1"/>
          <w:lang w:val="en-GB"/>
        </w:rPr>
        <w:t>Regulatory Risks</w:t>
      </w:r>
    </w:p>
    <w:tbl>
      <w:tblPr>
        <w:tblStyle w:val="TableGrid"/>
        <w:tblW w:w="0" w:type="auto"/>
        <w:tblInd w:w="3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0"/>
        <w:gridCol w:w="4950"/>
      </w:tblGrid>
      <w:tr w:rsidR="0ABD4CBA" w14:paraId="5415BBC7" w14:textId="77777777" w:rsidTr="0ABD4CBA">
        <w:trPr>
          <w:trHeight w:val="345"/>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Mar>
              <w:left w:w="105" w:type="dxa"/>
              <w:right w:w="105" w:type="dxa"/>
            </w:tcMar>
            <w:vAlign w:val="center"/>
          </w:tcPr>
          <w:p w14:paraId="68904CBE" w14:textId="16F451B9" w:rsidR="0ABD4CBA" w:rsidRDefault="0ABD4CBA" w:rsidP="0ABD4CBA">
            <w:pPr>
              <w:spacing w:line="259" w:lineRule="auto"/>
              <w:ind w:left="360"/>
              <w:rPr>
                <w:rFonts w:ascii="Dubai" w:eastAsia="Dubai" w:hAnsi="Dubai" w:cs="Dubai"/>
              </w:rPr>
            </w:pPr>
            <w:r w:rsidRPr="0ABD4CBA">
              <w:rPr>
                <w:rFonts w:ascii="Dubai" w:eastAsia="Dubai" w:hAnsi="Dubai" w:cs="Dubai"/>
                <w:lang w:val="en-US"/>
              </w:rPr>
              <w:t>Risk</w:t>
            </w:r>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Mar>
              <w:left w:w="105" w:type="dxa"/>
              <w:right w:w="105" w:type="dxa"/>
            </w:tcMar>
            <w:vAlign w:val="center"/>
          </w:tcPr>
          <w:p w14:paraId="13D8AC66" w14:textId="412C01ED" w:rsidR="0ABD4CBA" w:rsidRDefault="0ABD4CBA" w:rsidP="0ABD4CBA">
            <w:pPr>
              <w:spacing w:line="259" w:lineRule="auto"/>
              <w:rPr>
                <w:rFonts w:ascii="Dubai" w:eastAsia="Dubai" w:hAnsi="Dubai" w:cs="Dubai"/>
              </w:rPr>
            </w:pPr>
            <w:r w:rsidRPr="0ABD4CBA">
              <w:rPr>
                <w:rFonts w:ascii="Dubai" w:eastAsia="Dubai" w:hAnsi="Dubai" w:cs="Dubai"/>
                <w:lang w:val="en-US"/>
              </w:rPr>
              <w:t>Mitigation</w:t>
            </w:r>
          </w:p>
        </w:tc>
      </w:tr>
      <w:tr w:rsidR="0ABD4CBA" w14:paraId="700DD6ED" w14:textId="77777777" w:rsidTr="0ABD4CBA">
        <w:trPr>
          <w:trHeight w:val="210"/>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0F51E87" w14:textId="6BC020E6" w:rsidR="0ABD4CBA" w:rsidRDefault="0ABD4CBA" w:rsidP="0ABD4CBA">
            <w:pPr>
              <w:pStyle w:val="ListParagraph"/>
              <w:numPr>
                <w:ilvl w:val="0"/>
                <w:numId w:val="13"/>
              </w:numPr>
              <w:spacing w:line="259" w:lineRule="auto"/>
              <w:rPr>
                <w:rFonts w:ascii="Dubai" w:eastAsia="Dubai" w:hAnsi="Dubai" w:cs="Dubai"/>
              </w:rPr>
            </w:pPr>
            <w:r w:rsidRPr="0ABD4CBA">
              <w:rPr>
                <w:rFonts w:ascii="Dubai" w:eastAsia="Dubai" w:hAnsi="Dubai" w:cs="Dubai"/>
                <w:lang w:val="en-US"/>
              </w:rPr>
              <w:t>loss of approval by the awarding body</w:t>
            </w:r>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D32D19C" w14:textId="48B9E12D" w:rsidR="0ABD4CBA" w:rsidRDefault="0ABD4CBA" w:rsidP="0ABD4CBA">
            <w:pPr>
              <w:spacing w:line="259" w:lineRule="auto"/>
              <w:rPr>
                <w:rFonts w:ascii="Dubai" w:eastAsia="Dubai" w:hAnsi="Dubai" w:cs="Dubai"/>
              </w:rPr>
            </w:pPr>
            <w:r w:rsidRPr="0ABD4CBA">
              <w:rPr>
                <w:rFonts w:ascii="Dubai" w:eastAsia="Dubai" w:hAnsi="Dubai" w:cs="Dubai"/>
                <w:lang w:val="en-US"/>
              </w:rPr>
              <w:t xml:space="preserve">Procedures and guidance will be followed to ensure that the courses delivered are well structured and managed as required by the awarding body </w:t>
            </w:r>
            <w:r w:rsidRPr="0ABD4CBA">
              <w:rPr>
                <w:rFonts w:ascii="Dubai" w:eastAsia="Dubai" w:hAnsi="Dubai" w:cs="Dubai"/>
                <w:lang w:val="en-US"/>
              </w:rPr>
              <w:lastRenderedPageBreak/>
              <w:t xml:space="preserve">mitigating the risk of loss of approval. Careful inspection and investigation conducted if loss </w:t>
            </w:r>
            <w:proofErr w:type="gramStart"/>
            <w:r w:rsidRPr="0ABD4CBA">
              <w:rPr>
                <w:rFonts w:ascii="Dubai" w:eastAsia="Dubai" w:hAnsi="Dubai" w:cs="Dubai"/>
                <w:lang w:val="en-US"/>
              </w:rPr>
              <w:t>occurs</w:t>
            </w:r>
            <w:proofErr w:type="gramEnd"/>
            <w:r w:rsidRPr="0ABD4CBA">
              <w:rPr>
                <w:rFonts w:ascii="Dubai" w:eastAsia="Dubai" w:hAnsi="Dubai" w:cs="Dubai"/>
                <w:lang w:val="en-US"/>
              </w:rPr>
              <w:t xml:space="preserve"> and measures quickly put in place to regain approval.   </w:t>
            </w:r>
          </w:p>
        </w:tc>
      </w:tr>
      <w:tr w:rsidR="0ABD4CBA" w14:paraId="122DB76D" w14:textId="77777777" w:rsidTr="0ABD4CBA">
        <w:trPr>
          <w:trHeight w:val="525"/>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ABCFD29" w14:textId="749A18A4" w:rsidR="0ABD4CBA" w:rsidRDefault="0ABD4CBA" w:rsidP="0ABD4CBA">
            <w:pPr>
              <w:pStyle w:val="ListParagraph"/>
              <w:numPr>
                <w:ilvl w:val="0"/>
                <w:numId w:val="13"/>
              </w:numPr>
              <w:spacing w:line="259" w:lineRule="auto"/>
              <w:rPr>
                <w:rFonts w:ascii="Dubai" w:eastAsia="Dubai" w:hAnsi="Dubai" w:cs="Dubai"/>
              </w:rPr>
            </w:pPr>
            <w:r w:rsidRPr="0ABD4CBA">
              <w:rPr>
                <w:rFonts w:ascii="Dubai" w:eastAsia="Dubai" w:hAnsi="Dubai" w:cs="Dubai"/>
                <w:lang w:val="en-US"/>
              </w:rPr>
              <w:lastRenderedPageBreak/>
              <w:t xml:space="preserve">restrictions or loss of accreditation/ approval by the regulatory/ accreditation </w:t>
            </w:r>
            <w:proofErr w:type="spellStart"/>
            <w:r w:rsidRPr="0ABD4CBA">
              <w:rPr>
                <w:rFonts w:ascii="Dubai" w:eastAsia="Dubai" w:hAnsi="Dubai" w:cs="Dubai"/>
                <w:lang w:val="en-US"/>
              </w:rPr>
              <w:t>organisation</w:t>
            </w:r>
            <w:proofErr w:type="spellEnd"/>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60E3756" w14:textId="265D2A22" w:rsidR="0ABD4CBA" w:rsidRDefault="0ABD4CBA" w:rsidP="0ABD4CBA">
            <w:pPr>
              <w:spacing w:line="259" w:lineRule="auto"/>
              <w:rPr>
                <w:rFonts w:ascii="Dubai" w:eastAsia="Dubai" w:hAnsi="Dubai" w:cs="Dubai"/>
              </w:rPr>
            </w:pPr>
            <w:r w:rsidRPr="0ABD4CBA">
              <w:rPr>
                <w:rFonts w:ascii="Dubai" w:eastAsia="Dubai" w:hAnsi="Dubai" w:cs="Dubai"/>
                <w:lang w:val="en-US"/>
              </w:rPr>
              <w:t xml:space="preserve">Procedures and guidance will be followed to ensure that the courses delivered are well structured and managed as required by the awarding body mitigating the risk of loss of approval. Careful inspection and investigation conducted if loss </w:t>
            </w:r>
            <w:proofErr w:type="gramStart"/>
            <w:r w:rsidRPr="0ABD4CBA">
              <w:rPr>
                <w:rFonts w:ascii="Dubai" w:eastAsia="Dubai" w:hAnsi="Dubai" w:cs="Dubai"/>
                <w:lang w:val="en-US"/>
              </w:rPr>
              <w:t>occurs</w:t>
            </w:r>
            <w:proofErr w:type="gramEnd"/>
            <w:r w:rsidRPr="0ABD4CBA">
              <w:rPr>
                <w:rFonts w:ascii="Dubai" w:eastAsia="Dubai" w:hAnsi="Dubai" w:cs="Dubai"/>
                <w:lang w:val="en-US"/>
              </w:rPr>
              <w:t xml:space="preserve"> and measures quickly put in place to regain approval.  Regular liaison with regulator and awarding body when any concerns arise.  </w:t>
            </w:r>
          </w:p>
        </w:tc>
      </w:tr>
    </w:tbl>
    <w:p w14:paraId="620B703E" w14:textId="41336323" w:rsidR="0ABD4CBA" w:rsidRDefault="0ABD4CBA" w:rsidP="0ABD4CBA">
      <w:pPr>
        <w:spacing w:after="160" w:line="259" w:lineRule="auto"/>
        <w:rPr>
          <w:rFonts w:ascii="Calibri" w:eastAsia="Calibri" w:hAnsi="Calibri" w:cs="Calibri"/>
          <w:color w:val="000000" w:themeColor="text1"/>
        </w:rPr>
      </w:pPr>
    </w:p>
    <w:p w14:paraId="5472A41C" w14:textId="33D7B235" w:rsidR="2E8B8A50" w:rsidRDefault="2E8B8A50" w:rsidP="0ABD4CBA">
      <w:pPr>
        <w:pStyle w:val="ListParagraph"/>
        <w:numPr>
          <w:ilvl w:val="0"/>
          <w:numId w:val="21"/>
        </w:numPr>
        <w:spacing w:after="120" w:line="240" w:lineRule="auto"/>
        <w:ind w:left="900" w:hanging="540"/>
        <w:rPr>
          <w:rFonts w:ascii="Dubai" w:eastAsia="Dubai" w:hAnsi="Dubai" w:cs="Dubai"/>
          <w:color w:val="000000" w:themeColor="text1"/>
        </w:rPr>
      </w:pPr>
      <w:r w:rsidRPr="0ABD4CBA">
        <w:rPr>
          <w:rFonts w:ascii="Dubai" w:eastAsia="Dubai" w:hAnsi="Dubai" w:cs="Dubai"/>
          <w:b/>
          <w:bCs/>
          <w:color w:val="000000" w:themeColor="text1"/>
          <w:lang w:val="en-GB"/>
        </w:rPr>
        <w:t>Infrastructure and Facility Risks</w:t>
      </w:r>
    </w:p>
    <w:tbl>
      <w:tblPr>
        <w:tblStyle w:val="TableGrid"/>
        <w:tblW w:w="0" w:type="auto"/>
        <w:tblInd w:w="3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0"/>
        <w:gridCol w:w="4950"/>
      </w:tblGrid>
      <w:tr w:rsidR="0ABD4CBA" w14:paraId="5B4AB418" w14:textId="77777777" w:rsidTr="0ABD4CBA">
        <w:trPr>
          <w:trHeight w:val="345"/>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Mar>
              <w:left w:w="105" w:type="dxa"/>
              <w:right w:w="105" w:type="dxa"/>
            </w:tcMar>
            <w:vAlign w:val="center"/>
          </w:tcPr>
          <w:p w14:paraId="57D6380F" w14:textId="675C1682" w:rsidR="0ABD4CBA" w:rsidRDefault="0ABD4CBA" w:rsidP="0ABD4CBA">
            <w:pPr>
              <w:spacing w:line="259" w:lineRule="auto"/>
              <w:ind w:left="360"/>
              <w:rPr>
                <w:rFonts w:ascii="Dubai" w:eastAsia="Dubai" w:hAnsi="Dubai" w:cs="Dubai"/>
              </w:rPr>
            </w:pPr>
            <w:r w:rsidRPr="0ABD4CBA">
              <w:rPr>
                <w:rFonts w:ascii="Dubai" w:eastAsia="Dubai" w:hAnsi="Dubai" w:cs="Dubai"/>
                <w:lang w:val="en-US"/>
              </w:rPr>
              <w:t>Risk</w:t>
            </w:r>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9D9D9" w:themeFill="background1" w:themeFillShade="D9"/>
            <w:tcMar>
              <w:left w:w="105" w:type="dxa"/>
              <w:right w:w="105" w:type="dxa"/>
            </w:tcMar>
            <w:vAlign w:val="center"/>
          </w:tcPr>
          <w:p w14:paraId="346C397A" w14:textId="59CE6C1A" w:rsidR="0ABD4CBA" w:rsidRDefault="0ABD4CBA" w:rsidP="0ABD4CBA">
            <w:pPr>
              <w:spacing w:line="259" w:lineRule="auto"/>
              <w:rPr>
                <w:rFonts w:ascii="Dubai" w:eastAsia="Dubai" w:hAnsi="Dubai" w:cs="Dubai"/>
              </w:rPr>
            </w:pPr>
            <w:r w:rsidRPr="0ABD4CBA">
              <w:rPr>
                <w:rFonts w:ascii="Dubai" w:eastAsia="Dubai" w:hAnsi="Dubai" w:cs="Dubai"/>
                <w:lang w:val="en-US"/>
              </w:rPr>
              <w:t>Mitigation</w:t>
            </w:r>
          </w:p>
        </w:tc>
      </w:tr>
      <w:tr w:rsidR="0ABD4CBA" w14:paraId="1F7E14F0" w14:textId="77777777" w:rsidTr="0ABD4CBA">
        <w:trPr>
          <w:trHeight w:val="240"/>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F639ED8" w14:textId="5295659F" w:rsidR="0ABD4CBA" w:rsidRDefault="0ABD4CBA" w:rsidP="0ABD4CBA">
            <w:pPr>
              <w:pStyle w:val="ListParagraph"/>
              <w:numPr>
                <w:ilvl w:val="0"/>
                <w:numId w:val="10"/>
              </w:numPr>
              <w:spacing w:line="259" w:lineRule="auto"/>
              <w:rPr>
                <w:rFonts w:ascii="Dubai" w:eastAsia="Dubai" w:hAnsi="Dubai" w:cs="Dubai"/>
              </w:rPr>
            </w:pPr>
            <w:r w:rsidRPr="0ABD4CBA">
              <w:rPr>
                <w:rFonts w:ascii="Dubai" w:eastAsia="Dubai" w:hAnsi="Dubai" w:cs="Dubai"/>
                <w:lang w:val="en-US"/>
              </w:rPr>
              <w:t>institutional closure due to market exit</w:t>
            </w:r>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65CA487" w14:textId="60EF01BF" w:rsidR="0ABD4CBA" w:rsidRDefault="0ABD4CBA" w:rsidP="0ABD4CBA">
            <w:pPr>
              <w:spacing w:line="259" w:lineRule="auto"/>
              <w:rPr>
                <w:rFonts w:ascii="Dubai" w:eastAsia="Dubai" w:hAnsi="Dubai" w:cs="Dubai"/>
              </w:rPr>
            </w:pPr>
            <w:r w:rsidRPr="0ABD4CBA">
              <w:rPr>
                <w:rFonts w:ascii="Dubai" w:eastAsia="Dubai" w:hAnsi="Dubai" w:cs="Dubai"/>
                <w:lang w:val="en-US"/>
              </w:rPr>
              <w:t xml:space="preserve">In the event of closure, appropriate notice will be </w:t>
            </w:r>
            <w:proofErr w:type="gramStart"/>
            <w:r w:rsidRPr="0ABD4CBA">
              <w:rPr>
                <w:rFonts w:ascii="Dubai" w:eastAsia="Dubai" w:hAnsi="Dubai" w:cs="Dubai"/>
                <w:lang w:val="en-US"/>
              </w:rPr>
              <w:t>served</w:t>
            </w:r>
            <w:proofErr w:type="gramEnd"/>
            <w:r w:rsidRPr="0ABD4CBA">
              <w:rPr>
                <w:rFonts w:ascii="Dubai" w:eastAsia="Dubai" w:hAnsi="Dubai" w:cs="Dubai"/>
                <w:lang w:val="en-US"/>
              </w:rPr>
              <w:t xml:space="preserve"> and support will be given to all stakeholders to ensure they find a suitable like for like course. All efforts will be made to ensure that students are not disadvantaged and can still graduate the qualification in the given time frame. Support, help and guidance will be provided to all students and families.  Exit awards will be issued in line with </w:t>
            </w:r>
            <w:proofErr w:type="gramStart"/>
            <w:r w:rsidRPr="0ABD4CBA">
              <w:rPr>
                <w:rFonts w:ascii="Dubai" w:eastAsia="Dubai" w:hAnsi="Dubai" w:cs="Dubai"/>
                <w:lang w:val="en-US"/>
              </w:rPr>
              <w:t>Pearsons</w:t>
            </w:r>
            <w:proofErr w:type="gramEnd"/>
            <w:r w:rsidRPr="0ABD4CBA">
              <w:rPr>
                <w:rFonts w:ascii="Dubai" w:eastAsia="Dubai" w:hAnsi="Dubai" w:cs="Dubai"/>
                <w:lang w:val="en-US"/>
              </w:rPr>
              <w:t xml:space="preserve"> guidelines.</w:t>
            </w:r>
          </w:p>
        </w:tc>
      </w:tr>
      <w:tr w:rsidR="0ABD4CBA" w14:paraId="0CBFAC91" w14:textId="77777777" w:rsidTr="0ABD4CBA">
        <w:trPr>
          <w:trHeight w:val="240"/>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4E342F9" w14:textId="2B8FD8E6" w:rsidR="0ABD4CBA" w:rsidRDefault="0ABD4CBA" w:rsidP="0ABD4CBA">
            <w:pPr>
              <w:pStyle w:val="ListParagraph"/>
              <w:numPr>
                <w:ilvl w:val="0"/>
                <w:numId w:val="10"/>
              </w:numPr>
              <w:spacing w:line="259" w:lineRule="auto"/>
              <w:rPr>
                <w:rFonts w:ascii="Dubai" w:eastAsia="Dubai" w:hAnsi="Dubai" w:cs="Dubai"/>
              </w:rPr>
            </w:pPr>
            <w:r w:rsidRPr="0ABD4CBA">
              <w:rPr>
                <w:rFonts w:ascii="Dubai" w:eastAsia="Dubai" w:hAnsi="Dubai" w:cs="Dubai"/>
                <w:lang w:val="en-US"/>
              </w:rPr>
              <w:t>institutional closure due to financial reasons</w:t>
            </w:r>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F4A6320" w14:textId="08A02856" w:rsidR="0ABD4CBA" w:rsidRDefault="0ABD4CBA" w:rsidP="0ABD4CBA">
            <w:pPr>
              <w:spacing w:line="259" w:lineRule="auto"/>
              <w:rPr>
                <w:rFonts w:ascii="Dubai" w:eastAsia="Dubai" w:hAnsi="Dubai" w:cs="Dubai"/>
              </w:rPr>
            </w:pPr>
            <w:r w:rsidRPr="0ABD4CBA">
              <w:rPr>
                <w:rFonts w:ascii="Dubai" w:eastAsia="Dubai" w:hAnsi="Dubai" w:cs="Dubai"/>
                <w:lang w:val="en-US"/>
              </w:rPr>
              <w:t xml:space="preserve">In the event of financial reasons closure, appropriate notice will be </w:t>
            </w:r>
            <w:proofErr w:type="gramStart"/>
            <w:r w:rsidRPr="0ABD4CBA">
              <w:rPr>
                <w:rFonts w:ascii="Dubai" w:eastAsia="Dubai" w:hAnsi="Dubai" w:cs="Dubai"/>
                <w:lang w:val="en-US"/>
              </w:rPr>
              <w:t>served</w:t>
            </w:r>
            <w:proofErr w:type="gramEnd"/>
            <w:r w:rsidRPr="0ABD4CBA">
              <w:rPr>
                <w:rFonts w:ascii="Dubai" w:eastAsia="Dubai" w:hAnsi="Dubai" w:cs="Dubai"/>
                <w:lang w:val="en-US"/>
              </w:rPr>
              <w:t xml:space="preserve"> and support will be given to all stakeholders to ensure they find a suitable like for like course. Support, help and guidance will be provided to all students and families as to </w:t>
            </w:r>
            <w:proofErr w:type="spellStart"/>
            <w:r w:rsidRPr="0ABD4CBA">
              <w:rPr>
                <w:rFonts w:ascii="Dubai" w:eastAsia="Dubai" w:hAnsi="Dubai" w:cs="Dubai"/>
                <w:lang w:val="en-US"/>
              </w:rPr>
              <w:t>minimise</w:t>
            </w:r>
            <w:proofErr w:type="spellEnd"/>
            <w:r w:rsidRPr="0ABD4CBA">
              <w:rPr>
                <w:rFonts w:ascii="Dubai" w:eastAsia="Dubai" w:hAnsi="Dubai" w:cs="Dubai"/>
                <w:lang w:val="en-US"/>
              </w:rPr>
              <w:t xml:space="preserve"> any potential disadvantages. Every effort will be </w:t>
            </w:r>
            <w:r w:rsidRPr="0ABD4CBA">
              <w:rPr>
                <w:rFonts w:ascii="Dubai" w:eastAsia="Dubai" w:hAnsi="Dubai" w:cs="Dubai"/>
                <w:lang w:val="en-US"/>
              </w:rPr>
              <w:lastRenderedPageBreak/>
              <w:t xml:space="preserve">made to ensure learners can graduate in the timeframe given. </w:t>
            </w:r>
          </w:p>
        </w:tc>
      </w:tr>
      <w:tr w:rsidR="0ABD4CBA" w14:paraId="40596BA7" w14:textId="77777777" w:rsidTr="0ABD4CBA">
        <w:trPr>
          <w:trHeight w:val="615"/>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30269A4" w14:textId="173234D1" w:rsidR="0ABD4CBA" w:rsidRDefault="0ABD4CBA" w:rsidP="0ABD4CBA">
            <w:pPr>
              <w:pStyle w:val="ListParagraph"/>
              <w:numPr>
                <w:ilvl w:val="0"/>
                <w:numId w:val="10"/>
              </w:numPr>
              <w:spacing w:line="259" w:lineRule="auto"/>
              <w:rPr>
                <w:rFonts w:ascii="Dubai" w:eastAsia="Dubai" w:hAnsi="Dubai" w:cs="Dubai"/>
              </w:rPr>
            </w:pPr>
            <w:r w:rsidRPr="0ABD4CBA">
              <w:rPr>
                <w:rFonts w:ascii="Dubai" w:eastAsia="Dubai" w:hAnsi="Dubai" w:cs="Dubai"/>
                <w:lang w:val="en-US"/>
              </w:rPr>
              <w:lastRenderedPageBreak/>
              <w:t>premises closure due to external events (beyond the institution control (‘Force Majeure’)</w:t>
            </w:r>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9EFA29F" w14:textId="02E7472E" w:rsidR="0ABD4CBA" w:rsidRDefault="0ABD4CBA" w:rsidP="0ABD4CBA">
            <w:pPr>
              <w:spacing w:line="259" w:lineRule="auto"/>
              <w:rPr>
                <w:rFonts w:ascii="Dubai" w:eastAsia="Dubai" w:hAnsi="Dubai" w:cs="Dubai"/>
              </w:rPr>
            </w:pPr>
            <w:r w:rsidRPr="0ABD4CBA">
              <w:rPr>
                <w:rFonts w:ascii="Dubai" w:eastAsia="Dubai" w:hAnsi="Dubai" w:cs="Dubai"/>
                <w:lang w:val="en-US"/>
              </w:rPr>
              <w:t>Awarding body, Pearsons will be contacted in the first instance and advice given will be implemented to ensure students are not disadvantaged. Students will continue with online learning (distance learning).  KHDA and local government guidance will be implemented asap.</w:t>
            </w:r>
          </w:p>
          <w:p w14:paraId="6F6D71EF" w14:textId="0578BD3F" w:rsidR="0ABD4CBA" w:rsidRDefault="0ABD4CBA" w:rsidP="0ABD4CBA">
            <w:pPr>
              <w:spacing w:line="259" w:lineRule="auto"/>
              <w:rPr>
                <w:rFonts w:ascii="Calibri" w:eastAsia="Calibri" w:hAnsi="Calibri" w:cs="Calibri"/>
              </w:rPr>
            </w:pPr>
            <w:r w:rsidRPr="0ABD4CBA">
              <w:rPr>
                <w:rFonts w:ascii="Dubai" w:eastAsia="Dubai" w:hAnsi="Dubai" w:cs="Dubai"/>
                <w:lang w:val="en-US"/>
              </w:rPr>
              <w:t>Further details available</w:t>
            </w:r>
            <w:r w:rsidRPr="0ABD4CBA">
              <w:rPr>
                <w:rFonts w:ascii="Calibri" w:eastAsia="Calibri" w:hAnsi="Calibri" w:cs="Calibri"/>
                <w:lang w:val="en-US"/>
              </w:rPr>
              <w:t xml:space="preserve"> in the Business Continuity and Disaster Management Recovery and Contingency Plan (2024). </w:t>
            </w:r>
          </w:p>
        </w:tc>
      </w:tr>
      <w:tr w:rsidR="0ABD4CBA" w14:paraId="54BB6D31" w14:textId="77777777" w:rsidTr="0ABD4CBA">
        <w:trPr>
          <w:trHeight w:val="195"/>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1AC7119" w14:textId="6CFB89A4" w:rsidR="0ABD4CBA" w:rsidRDefault="0ABD4CBA" w:rsidP="0ABD4CBA">
            <w:pPr>
              <w:pStyle w:val="ListParagraph"/>
              <w:numPr>
                <w:ilvl w:val="0"/>
                <w:numId w:val="10"/>
              </w:numPr>
              <w:spacing w:line="259" w:lineRule="auto"/>
              <w:rPr>
                <w:rFonts w:ascii="Dubai" w:eastAsia="Dubai" w:hAnsi="Dubai" w:cs="Dubai"/>
              </w:rPr>
            </w:pPr>
            <w:r w:rsidRPr="0ABD4CBA">
              <w:rPr>
                <w:rFonts w:ascii="Dubai" w:eastAsia="Dubai" w:hAnsi="Dubai" w:cs="Dubai"/>
                <w:lang w:val="en-US"/>
              </w:rPr>
              <w:t>change in institution premises/location</w:t>
            </w:r>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DF009D9" w14:textId="5B4DF9A2" w:rsidR="0ABD4CBA" w:rsidRDefault="0ABD4CBA" w:rsidP="0ABD4CBA">
            <w:pPr>
              <w:spacing w:line="259" w:lineRule="auto"/>
              <w:rPr>
                <w:rFonts w:ascii="Dubai" w:eastAsia="Dubai" w:hAnsi="Dubai" w:cs="Dubai"/>
              </w:rPr>
            </w:pPr>
            <w:r w:rsidRPr="0ABD4CBA">
              <w:rPr>
                <w:rFonts w:ascii="Dubai" w:eastAsia="Dubai" w:hAnsi="Dubai" w:cs="Dubai"/>
                <w:lang w:val="en-US"/>
              </w:rPr>
              <w:t xml:space="preserve">In the event of premises change, appropriate notice will be </w:t>
            </w:r>
            <w:proofErr w:type="gramStart"/>
            <w:r w:rsidRPr="0ABD4CBA">
              <w:rPr>
                <w:rFonts w:ascii="Dubai" w:eastAsia="Dubai" w:hAnsi="Dubai" w:cs="Dubai"/>
                <w:lang w:val="en-US"/>
              </w:rPr>
              <w:t>served</w:t>
            </w:r>
            <w:proofErr w:type="gramEnd"/>
            <w:r w:rsidRPr="0ABD4CBA">
              <w:rPr>
                <w:rFonts w:ascii="Dubai" w:eastAsia="Dubai" w:hAnsi="Dubai" w:cs="Dubai"/>
                <w:lang w:val="en-US"/>
              </w:rPr>
              <w:t xml:space="preserve"> and support will be given to all students and stakeholders to ensure they find a suitable like for like course and the new premises adequately supports all students learning. Support, help and guidance will be provided to all students and families.  Guidance will be sought from the awarding </w:t>
            </w:r>
            <w:proofErr w:type="gramStart"/>
            <w:r w:rsidRPr="0ABD4CBA">
              <w:rPr>
                <w:rFonts w:ascii="Dubai" w:eastAsia="Dubai" w:hAnsi="Dubai" w:cs="Dubai"/>
                <w:lang w:val="en-US"/>
              </w:rPr>
              <w:t>body,</w:t>
            </w:r>
            <w:proofErr w:type="gramEnd"/>
            <w:r w:rsidRPr="0ABD4CBA">
              <w:rPr>
                <w:rFonts w:ascii="Dubai" w:eastAsia="Dubai" w:hAnsi="Dubai" w:cs="Dubai"/>
                <w:lang w:val="en-US"/>
              </w:rPr>
              <w:t xml:space="preserve"> Pearsons and the KHDA will be notified of such changes and actions taken.</w:t>
            </w:r>
          </w:p>
        </w:tc>
      </w:tr>
      <w:tr w:rsidR="0ABD4CBA" w14:paraId="658F2BE3" w14:textId="77777777" w:rsidTr="0ABD4CBA">
        <w:trPr>
          <w:trHeight w:val="300"/>
        </w:trPr>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9685291" w14:textId="25622A22" w:rsidR="0ABD4CBA" w:rsidRDefault="0ABD4CBA" w:rsidP="0ABD4CBA">
            <w:pPr>
              <w:pStyle w:val="ListParagraph"/>
              <w:numPr>
                <w:ilvl w:val="0"/>
                <w:numId w:val="10"/>
              </w:numPr>
              <w:spacing w:line="259" w:lineRule="auto"/>
              <w:rPr>
                <w:rFonts w:ascii="Dubai" w:eastAsia="Dubai" w:hAnsi="Dubai" w:cs="Dubai"/>
              </w:rPr>
            </w:pPr>
            <w:r w:rsidRPr="0ABD4CBA">
              <w:rPr>
                <w:rFonts w:ascii="Dubai" w:eastAsia="Dubai" w:hAnsi="Dubai" w:cs="Dubai"/>
                <w:lang w:val="en-US"/>
              </w:rPr>
              <w:t>closure of a teaching facility</w:t>
            </w:r>
          </w:p>
        </w:tc>
        <w:tc>
          <w:tcPr>
            <w:tcW w:w="49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97B8667" w14:textId="7D50F172" w:rsidR="0ABD4CBA" w:rsidRDefault="0ABD4CBA" w:rsidP="0ABD4CBA">
            <w:pPr>
              <w:spacing w:line="259" w:lineRule="auto"/>
              <w:rPr>
                <w:rFonts w:ascii="Dubai" w:eastAsia="Dubai" w:hAnsi="Dubai" w:cs="Dubai"/>
              </w:rPr>
            </w:pPr>
            <w:r w:rsidRPr="0ABD4CBA">
              <w:rPr>
                <w:rFonts w:ascii="Dubai" w:eastAsia="Dubai" w:hAnsi="Dubai" w:cs="Dubai"/>
                <w:lang w:val="en-US"/>
              </w:rPr>
              <w:t xml:space="preserve">In the event of closure of a teaching facility, appropriate notice will be </w:t>
            </w:r>
            <w:proofErr w:type="gramStart"/>
            <w:r w:rsidRPr="0ABD4CBA">
              <w:rPr>
                <w:rFonts w:ascii="Dubai" w:eastAsia="Dubai" w:hAnsi="Dubai" w:cs="Dubai"/>
                <w:lang w:val="en-US"/>
              </w:rPr>
              <w:t>served</w:t>
            </w:r>
            <w:proofErr w:type="gramEnd"/>
            <w:r w:rsidRPr="0ABD4CBA">
              <w:rPr>
                <w:rFonts w:ascii="Dubai" w:eastAsia="Dubai" w:hAnsi="Dubai" w:cs="Dubai"/>
                <w:lang w:val="en-US"/>
              </w:rPr>
              <w:t xml:space="preserve"> and support will be given to all stakeholders to ensure they find a suitable like for like course. Support, help and guidance will be provided to all students and families.  </w:t>
            </w:r>
          </w:p>
        </w:tc>
      </w:tr>
    </w:tbl>
    <w:p w14:paraId="47AD11FC" w14:textId="26034221" w:rsidR="0ABD4CBA" w:rsidRDefault="0ABD4CBA" w:rsidP="0ABD4CBA">
      <w:pPr>
        <w:spacing w:after="160" w:line="259" w:lineRule="auto"/>
        <w:ind w:left="720"/>
        <w:rPr>
          <w:rFonts w:ascii="Dubai" w:eastAsia="Dubai" w:hAnsi="Dubai" w:cs="Dubai"/>
          <w:color w:val="000000" w:themeColor="text1"/>
        </w:rPr>
      </w:pPr>
    </w:p>
    <w:p w14:paraId="7DA2CBFF" w14:textId="5FF9E61B" w:rsidR="2E8B8A50" w:rsidRDefault="2E8B8A50" w:rsidP="0ABD4CBA">
      <w:pPr>
        <w:pStyle w:val="ListParagraph"/>
        <w:numPr>
          <w:ilvl w:val="0"/>
          <w:numId w:val="21"/>
        </w:numPr>
        <w:spacing w:after="120" w:line="240" w:lineRule="auto"/>
        <w:ind w:left="900" w:hanging="540"/>
        <w:rPr>
          <w:rFonts w:ascii="Dubai" w:eastAsia="Dubai" w:hAnsi="Dubai" w:cs="Dubai"/>
          <w:color w:val="000000" w:themeColor="text1"/>
        </w:rPr>
      </w:pPr>
      <w:r w:rsidRPr="0ABD4CBA">
        <w:rPr>
          <w:rFonts w:ascii="Dubai" w:eastAsia="Dubai" w:hAnsi="Dubai" w:cs="Dubai"/>
          <w:b/>
          <w:bCs/>
          <w:color w:val="000000" w:themeColor="text1"/>
          <w:lang w:val="en-GB"/>
        </w:rPr>
        <w:t>Specific Risks</w:t>
      </w:r>
    </w:p>
    <w:p w14:paraId="667178DB" w14:textId="33C3A1C2" w:rsidR="2E8B8A50" w:rsidRDefault="2E8B8A50" w:rsidP="0ABD4CBA">
      <w:pPr>
        <w:spacing w:after="120" w:line="240" w:lineRule="auto"/>
        <w:ind w:left="360"/>
        <w:rPr>
          <w:rFonts w:ascii="Dubai" w:eastAsia="Dubai" w:hAnsi="Dubai" w:cs="Dubai"/>
          <w:color w:val="000000" w:themeColor="text1"/>
        </w:rPr>
      </w:pPr>
      <w:r w:rsidRPr="0ABD4CBA">
        <w:rPr>
          <w:rFonts w:ascii="Dubai" w:eastAsia="Dubai" w:hAnsi="Dubai" w:cs="Dubai"/>
          <w:color w:val="000000" w:themeColor="text1"/>
          <w:lang w:val="en-US"/>
        </w:rPr>
        <w:lastRenderedPageBreak/>
        <w:t>The following risks are specific to the institution in relation to each vocational qualification delivered by the institution:</w:t>
      </w:r>
    </w:p>
    <w:tbl>
      <w:tblPr>
        <w:tblStyle w:val="TableGrid"/>
        <w:tblW w:w="0" w:type="auto"/>
        <w:tblInd w:w="3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61"/>
        <w:gridCol w:w="1481"/>
        <w:gridCol w:w="6072"/>
      </w:tblGrid>
      <w:tr w:rsidR="0ABD4CBA" w14:paraId="57290343" w14:textId="77777777" w:rsidTr="0ABD4CBA">
        <w:trPr>
          <w:trHeight w:val="300"/>
        </w:trPr>
        <w:tc>
          <w:tcPr>
            <w:tcW w:w="23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105" w:type="dxa"/>
              <w:right w:w="105" w:type="dxa"/>
            </w:tcMar>
          </w:tcPr>
          <w:p w14:paraId="4F2D3FCA" w14:textId="4AF1CFD7" w:rsidR="0ABD4CBA" w:rsidRDefault="0ABD4CBA" w:rsidP="0ABD4CBA">
            <w:pPr>
              <w:spacing w:line="259" w:lineRule="auto"/>
              <w:rPr>
                <w:rFonts w:ascii="Dubai" w:eastAsia="Dubai" w:hAnsi="Dubai" w:cs="Dubai"/>
              </w:rPr>
            </w:pPr>
            <w:r w:rsidRPr="0ABD4CBA">
              <w:rPr>
                <w:rFonts w:ascii="Dubai" w:eastAsia="Dubai" w:hAnsi="Dubai" w:cs="Dubai"/>
                <w:lang w:val="en-US"/>
              </w:rPr>
              <w:t>Qualification</w:t>
            </w:r>
          </w:p>
        </w:tc>
        <w:tc>
          <w:tcPr>
            <w:tcW w:w="148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105" w:type="dxa"/>
              <w:right w:w="105" w:type="dxa"/>
            </w:tcMar>
          </w:tcPr>
          <w:p w14:paraId="08BB24D8" w14:textId="32267E77" w:rsidR="0ABD4CBA" w:rsidRDefault="0ABD4CBA" w:rsidP="0ABD4CBA">
            <w:pPr>
              <w:spacing w:line="259" w:lineRule="auto"/>
              <w:rPr>
                <w:rFonts w:ascii="Dubai" w:eastAsia="Dubai" w:hAnsi="Dubai" w:cs="Dubai"/>
              </w:rPr>
            </w:pPr>
            <w:r w:rsidRPr="0ABD4CBA">
              <w:rPr>
                <w:rFonts w:ascii="Dubai" w:eastAsia="Dubai" w:hAnsi="Dubai" w:cs="Dubai"/>
                <w:lang w:val="en-US"/>
              </w:rPr>
              <w:t>Specific Risks</w:t>
            </w:r>
          </w:p>
        </w:tc>
        <w:tc>
          <w:tcPr>
            <w:tcW w:w="607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105" w:type="dxa"/>
              <w:right w:w="105" w:type="dxa"/>
            </w:tcMar>
          </w:tcPr>
          <w:p w14:paraId="7859A152" w14:textId="07A0807C" w:rsidR="0ABD4CBA" w:rsidRDefault="0ABD4CBA" w:rsidP="0ABD4CBA">
            <w:pPr>
              <w:spacing w:line="259" w:lineRule="auto"/>
              <w:rPr>
                <w:rFonts w:ascii="Dubai" w:eastAsia="Dubai" w:hAnsi="Dubai" w:cs="Dubai"/>
              </w:rPr>
            </w:pPr>
            <w:r w:rsidRPr="0ABD4CBA">
              <w:rPr>
                <w:rFonts w:ascii="Dubai" w:eastAsia="Dubai" w:hAnsi="Dubai" w:cs="Dubai"/>
                <w:lang w:val="en-US"/>
              </w:rPr>
              <w:t>Mitigation</w:t>
            </w:r>
          </w:p>
        </w:tc>
      </w:tr>
      <w:tr w:rsidR="0ABD4CBA" w14:paraId="2560A283" w14:textId="77777777" w:rsidTr="0ABD4CBA">
        <w:trPr>
          <w:trHeight w:val="300"/>
        </w:trPr>
        <w:tc>
          <w:tcPr>
            <w:tcW w:w="23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2CC73B5" w14:textId="3D8112AD" w:rsidR="0ABD4CBA" w:rsidRDefault="0ABD4CBA" w:rsidP="0ABD4CBA">
            <w:pPr>
              <w:spacing w:line="259" w:lineRule="auto"/>
              <w:rPr>
                <w:rFonts w:ascii="Dubai" w:eastAsia="Dubai" w:hAnsi="Dubai" w:cs="Dubai"/>
              </w:rPr>
            </w:pPr>
            <w:r w:rsidRPr="0ABD4CBA">
              <w:rPr>
                <w:rFonts w:ascii="Dubai" w:eastAsia="Dubai" w:hAnsi="Dubai" w:cs="Dubai"/>
                <w:lang w:val="en-US"/>
              </w:rPr>
              <w:t>BTEC Engineering</w:t>
            </w:r>
          </w:p>
        </w:tc>
        <w:tc>
          <w:tcPr>
            <w:tcW w:w="148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222A355" w14:textId="2773FE10" w:rsidR="0ABD4CBA" w:rsidRDefault="0ABD4CBA" w:rsidP="0ABD4CBA">
            <w:pPr>
              <w:spacing w:line="259" w:lineRule="auto"/>
              <w:rPr>
                <w:rFonts w:ascii="Dubai" w:eastAsia="Dubai" w:hAnsi="Dubai" w:cs="Dubai"/>
              </w:rPr>
            </w:pPr>
            <w:r w:rsidRPr="0ABD4CBA">
              <w:rPr>
                <w:rFonts w:ascii="Dubai" w:eastAsia="Dubai" w:hAnsi="Dubai" w:cs="Dubai"/>
                <w:lang w:val="en-US"/>
              </w:rPr>
              <w:t>none</w:t>
            </w:r>
          </w:p>
        </w:tc>
        <w:tc>
          <w:tcPr>
            <w:tcW w:w="607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3B7693F" w14:textId="29F85D8D" w:rsidR="0ABD4CBA" w:rsidRDefault="0ABD4CBA" w:rsidP="0ABD4CBA">
            <w:pPr>
              <w:spacing w:line="259" w:lineRule="auto"/>
              <w:rPr>
                <w:rFonts w:ascii="Dubai" w:eastAsia="Dubai" w:hAnsi="Dubai" w:cs="Dubai"/>
              </w:rPr>
            </w:pPr>
            <w:r w:rsidRPr="0ABD4CBA">
              <w:rPr>
                <w:rFonts w:ascii="Dubai" w:eastAsia="Dubai" w:hAnsi="Dubai" w:cs="Dubai"/>
                <w:lang w:val="en-US"/>
              </w:rPr>
              <w:t xml:space="preserve">No further risks involved other than those stated above. </w:t>
            </w:r>
          </w:p>
        </w:tc>
      </w:tr>
      <w:tr w:rsidR="0ABD4CBA" w14:paraId="417E1B66" w14:textId="77777777" w:rsidTr="0ABD4CBA">
        <w:trPr>
          <w:trHeight w:val="300"/>
        </w:trPr>
        <w:tc>
          <w:tcPr>
            <w:tcW w:w="23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520BBCC" w14:textId="4C7B63A5" w:rsidR="0ABD4CBA" w:rsidRDefault="0ABD4CBA" w:rsidP="0ABD4CBA">
            <w:pPr>
              <w:spacing w:line="259" w:lineRule="auto"/>
              <w:rPr>
                <w:rFonts w:ascii="Dubai" w:eastAsia="Dubai" w:hAnsi="Dubai" w:cs="Dubai"/>
              </w:rPr>
            </w:pPr>
            <w:r w:rsidRPr="0ABD4CBA">
              <w:rPr>
                <w:rFonts w:ascii="Dubai" w:eastAsia="Dubai" w:hAnsi="Dubai" w:cs="Dubai"/>
                <w:lang w:val="en-US"/>
              </w:rPr>
              <w:t>BTEC Creative Media</w:t>
            </w:r>
          </w:p>
        </w:tc>
        <w:tc>
          <w:tcPr>
            <w:tcW w:w="148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CF0DA08" w14:textId="1D194C58" w:rsidR="0ABD4CBA" w:rsidRDefault="0ABD4CBA" w:rsidP="0ABD4CBA">
            <w:pPr>
              <w:spacing w:line="259" w:lineRule="auto"/>
              <w:rPr>
                <w:rFonts w:ascii="Dubai" w:eastAsia="Dubai" w:hAnsi="Dubai" w:cs="Dubai"/>
              </w:rPr>
            </w:pPr>
            <w:r w:rsidRPr="0ABD4CBA">
              <w:rPr>
                <w:rFonts w:ascii="Dubai" w:eastAsia="Dubai" w:hAnsi="Dubai" w:cs="Dubai"/>
                <w:lang w:val="en-US"/>
              </w:rPr>
              <w:t>none</w:t>
            </w:r>
          </w:p>
        </w:tc>
        <w:tc>
          <w:tcPr>
            <w:tcW w:w="607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2D4C2D9" w14:textId="3B00909E" w:rsidR="0ABD4CBA" w:rsidRDefault="0ABD4CBA" w:rsidP="0ABD4CBA">
            <w:pPr>
              <w:spacing w:line="259" w:lineRule="auto"/>
              <w:rPr>
                <w:rFonts w:ascii="Dubai" w:eastAsia="Dubai" w:hAnsi="Dubai" w:cs="Dubai"/>
              </w:rPr>
            </w:pPr>
            <w:r w:rsidRPr="0ABD4CBA">
              <w:rPr>
                <w:rFonts w:ascii="Dubai" w:eastAsia="Dubai" w:hAnsi="Dubai" w:cs="Dubai"/>
                <w:lang w:val="en-US"/>
              </w:rPr>
              <w:t>No further risks involved other than those stated above.</w:t>
            </w:r>
          </w:p>
        </w:tc>
      </w:tr>
      <w:tr w:rsidR="0ABD4CBA" w14:paraId="17C6E7E8" w14:textId="77777777" w:rsidTr="0ABD4CBA">
        <w:trPr>
          <w:trHeight w:val="300"/>
        </w:trPr>
        <w:tc>
          <w:tcPr>
            <w:tcW w:w="23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8A24D2A" w14:textId="5A558926" w:rsidR="0ABD4CBA" w:rsidRDefault="0ABD4CBA" w:rsidP="0ABD4CBA">
            <w:pPr>
              <w:spacing w:line="259" w:lineRule="auto"/>
              <w:rPr>
                <w:rFonts w:ascii="Dubai" w:eastAsia="Dubai" w:hAnsi="Dubai" w:cs="Dubai"/>
              </w:rPr>
            </w:pPr>
            <w:r w:rsidRPr="0ABD4CBA">
              <w:rPr>
                <w:rFonts w:ascii="Dubai" w:eastAsia="Dubai" w:hAnsi="Dubai" w:cs="Dubai"/>
                <w:lang w:val="en-US"/>
              </w:rPr>
              <w:t>BTEC Sport</w:t>
            </w:r>
          </w:p>
        </w:tc>
        <w:tc>
          <w:tcPr>
            <w:tcW w:w="148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337BD42" w14:textId="1F70AF7D" w:rsidR="0ABD4CBA" w:rsidRDefault="0ABD4CBA" w:rsidP="0ABD4CBA">
            <w:pPr>
              <w:spacing w:line="259" w:lineRule="auto"/>
              <w:rPr>
                <w:rFonts w:ascii="Dubai" w:eastAsia="Dubai" w:hAnsi="Dubai" w:cs="Dubai"/>
              </w:rPr>
            </w:pPr>
            <w:r w:rsidRPr="0ABD4CBA">
              <w:rPr>
                <w:rFonts w:ascii="Dubai" w:eastAsia="Dubai" w:hAnsi="Dubai" w:cs="Dubai"/>
                <w:lang w:val="en-US"/>
              </w:rPr>
              <w:t>none</w:t>
            </w:r>
          </w:p>
        </w:tc>
        <w:tc>
          <w:tcPr>
            <w:tcW w:w="607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CAC0CD5" w14:textId="7DFBD14B" w:rsidR="0ABD4CBA" w:rsidRDefault="0ABD4CBA" w:rsidP="0ABD4CBA">
            <w:pPr>
              <w:spacing w:line="259" w:lineRule="auto"/>
              <w:rPr>
                <w:rFonts w:ascii="Dubai" w:eastAsia="Dubai" w:hAnsi="Dubai" w:cs="Dubai"/>
              </w:rPr>
            </w:pPr>
            <w:r w:rsidRPr="0ABD4CBA">
              <w:rPr>
                <w:rFonts w:ascii="Dubai" w:eastAsia="Dubai" w:hAnsi="Dubai" w:cs="Dubai"/>
                <w:lang w:val="en-US"/>
              </w:rPr>
              <w:t>No further risks involved other than those stated above.</w:t>
            </w:r>
          </w:p>
        </w:tc>
      </w:tr>
      <w:tr w:rsidR="0ABD4CBA" w14:paraId="07B352A3" w14:textId="77777777" w:rsidTr="0ABD4CBA">
        <w:trPr>
          <w:trHeight w:val="300"/>
        </w:trPr>
        <w:tc>
          <w:tcPr>
            <w:tcW w:w="23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233D45C" w14:textId="79556248" w:rsidR="0ABD4CBA" w:rsidRDefault="0ABD4CBA" w:rsidP="0ABD4CBA">
            <w:pPr>
              <w:spacing w:line="259" w:lineRule="auto"/>
              <w:rPr>
                <w:rFonts w:ascii="Dubai" w:eastAsia="Dubai" w:hAnsi="Dubai" w:cs="Dubai"/>
              </w:rPr>
            </w:pPr>
            <w:r w:rsidRPr="0ABD4CBA">
              <w:rPr>
                <w:rFonts w:ascii="Dubai" w:eastAsia="Dubai" w:hAnsi="Dubai" w:cs="Dubai"/>
                <w:lang w:val="en-US"/>
              </w:rPr>
              <w:t>BTEC Business</w:t>
            </w:r>
          </w:p>
        </w:tc>
        <w:tc>
          <w:tcPr>
            <w:tcW w:w="148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5E1D5FE" w14:textId="4188F97F" w:rsidR="0ABD4CBA" w:rsidRDefault="0ABD4CBA" w:rsidP="0ABD4CBA">
            <w:pPr>
              <w:spacing w:line="259" w:lineRule="auto"/>
              <w:rPr>
                <w:rFonts w:ascii="Dubai" w:eastAsia="Dubai" w:hAnsi="Dubai" w:cs="Dubai"/>
              </w:rPr>
            </w:pPr>
            <w:r w:rsidRPr="0ABD4CBA">
              <w:rPr>
                <w:rFonts w:ascii="Dubai" w:eastAsia="Dubai" w:hAnsi="Dubai" w:cs="Dubai"/>
                <w:lang w:val="en-US"/>
              </w:rPr>
              <w:t>none</w:t>
            </w:r>
          </w:p>
        </w:tc>
        <w:tc>
          <w:tcPr>
            <w:tcW w:w="607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88C5126" w14:textId="026F8182" w:rsidR="0ABD4CBA" w:rsidRDefault="0ABD4CBA" w:rsidP="0ABD4CBA">
            <w:pPr>
              <w:spacing w:line="259" w:lineRule="auto"/>
              <w:rPr>
                <w:rFonts w:ascii="Dubai" w:eastAsia="Dubai" w:hAnsi="Dubai" w:cs="Dubai"/>
              </w:rPr>
            </w:pPr>
            <w:r w:rsidRPr="0ABD4CBA">
              <w:rPr>
                <w:rFonts w:ascii="Dubai" w:eastAsia="Dubai" w:hAnsi="Dubai" w:cs="Dubai"/>
                <w:lang w:val="en-US"/>
              </w:rPr>
              <w:t>No further risks involved other than those stated above.</w:t>
            </w:r>
          </w:p>
        </w:tc>
      </w:tr>
    </w:tbl>
    <w:p w14:paraId="28CDD299" w14:textId="591553FC" w:rsidR="2E8B8A50" w:rsidRDefault="2E8B8A50" w:rsidP="0ABD4CBA">
      <w:pPr>
        <w:pStyle w:val="ListParagraph"/>
        <w:numPr>
          <w:ilvl w:val="0"/>
          <w:numId w:val="28"/>
        </w:numPr>
        <w:spacing w:before="360" w:after="120" w:line="240" w:lineRule="auto"/>
        <w:rPr>
          <w:rFonts w:ascii="Dubai" w:eastAsia="Dubai" w:hAnsi="Dubai" w:cs="Dubai"/>
          <w:color w:val="000000" w:themeColor="text1"/>
        </w:rPr>
      </w:pPr>
      <w:r w:rsidRPr="0ABD4CBA">
        <w:rPr>
          <w:rFonts w:ascii="Dubai" w:eastAsia="Dubai" w:hAnsi="Dubai" w:cs="Dubai"/>
          <w:b/>
          <w:bCs/>
          <w:color w:val="000000" w:themeColor="text1"/>
          <w:lang w:val="en-US"/>
        </w:rPr>
        <w:t>Learner Protection Measures</w:t>
      </w:r>
    </w:p>
    <w:p w14:paraId="63D7113A" w14:textId="045D93AE" w:rsidR="2E8B8A50" w:rsidRDefault="2E8B8A50" w:rsidP="0ABD4CBA">
      <w:pPr>
        <w:spacing w:after="120" w:line="240" w:lineRule="auto"/>
        <w:ind w:left="360"/>
        <w:rPr>
          <w:rFonts w:ascii="Dubai" w:eastAsia="Dubai" w:hAnsi="Dubai" w:cs="Dubai"/>
          <w:color w:val="000000" w:themeColor="text1"/>
        </w:rPr>
      </w:pPr>
      <w:r w:rsidRPr="0ABD4CBA">
        <w:rPr>
          <w:rFonts w:ascii="Dubai" w:eastAsia="Dubai" w:hAnsi="Dubai" w:cs="Dubai"/>
          <w:color w:val="000000" w:themeColor="text1"/>
          <w:lang w:val="en-US"/>
        </w:rPr>
        <w:t>Should the institution be un unable to continue the delivery of the vocational qualification, the following actions will be taken for each vocational qualification:</w:t>
      </w:r>
    </w:p>
    <w:tbl>
      <w:tblPr>
        <w:tblStyle w:val="TableGrid"/>
        <w:tblW w:w="0" w:type="auto"/>
        <w:tblInd w:w="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61"/>
        <w:gridCol w:w="3476"/>
        <w:gridCol w:w="4077"/>
      </w:tblGrid>
      <w:tr w:rsidR="0ABD4CBA" w14:paraId="717EC722" w14:textId="77777777" w:rsidTr="0ABD4CBA">
        <w:trPr>
          <w:trHeight w:val="300"/>
        </w:trPr>
        <w:tc>
          <w:tcPr>
            <w:tcW w:w="23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105" w:type="dxa"/>
              <w:right w:w="105" w:type="dxa"/>
            </w:tcMar>
          </w:tcPr>
          <w:p w14:paraId="6B17FE06" w14:textId="4366CDC3" w:rsidR="0ABD4CBA" w:rsidRDefault="0ABD4CBA" w:rsidP="0ABD4CBA">
            <w:pPr>
              <w:spacing w:line="259" w:lineRule="auto"/>
              <w:rPr>
                <w:rFonts w:ascii="Dubai" w:eastAsia="Dubai" w:hAnsi="Dubai" w:cs="Dubai"/>
              </w:rPr>
            </w:pPr>
            <w:r w:rsidRPr="0ABD4CBA">
              <w:rPr>
                <w:rFonts w:ascii="Dubai" w:eastAsia="Dubai" w:hAnsi="Dubai" w:cs="Dubai"/>
                <w:lang w:val="en-US"/>
              </w:rPr>
              <w:t>Qualification</w:t>
            </w:r>
          </w:p>
        </w:tc>
        <w:tc>
          <w:tcPr>
            <w:tcW w:w="3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105" w:type="dxa"/>
              <w:right w:w="105" w:type="dxa"/>
            </w:tcMar>
          </w:tcPr>
          <w:p w14:paraId="582F65F6" w14:textId="2473156C" w:rsidR="0ABD4CBA" w:rsidRDefault="0ABD4CBA" w:rsidP="0ABD4CBA">
            <w:pPr>
              <w:spacing w:line="259" w:lineRule="auto"/>
              <w:rPr>
                <w:rFonts w:ascii="Dubai" w:eastAsia="Dubai" w:hAnsi="Dubai" w:cs="Dubai"/>
              </w:rPr>
            </w:pPr>
            <w:r w:rsidRPr="0ABD4CBA">
              <w:rPr>
                <w:rFonts w:ascii="Dubai" w:eastAsia="Dubai" w:hAnsi="Dubai" w:cs="Dubai"/>
                <w:lang w:val="en-US"/>
              </w:rPr>
              <w:t>Action</w:t>
            </w:r>
          </w:p>
        </w:tc>
        <w:tc>
          <w:tcPr>
            <w:tcW w:w="40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105" w:type="dxa"/>
              <w:right w:w="105" w:type="dxa"/>
            </w:tcMar>
          </w:tcPr>
          <w:p w14:paraId="0DD4858D" w14:textId="0DEC3D7D" w:rsidR="0ABD4CBA" w:rsidRDefault="0ABD4CBA" w:rsidP="0ABD4CBA">
            <w:pPr>
              <w:spacing w:line="259" w:lineRule="auto"/>
              <w:rPr>
                <w:rFonts w:ascii="Dubai" w:eastAsia="Dubai" w:hAnsi="Dubai" w:cs="Dubai"/>
              </w:rPr>
            </w:pPr>
            <w:r w:rsidRPr="0ABD4CBA">
              <w:rPr>
                <w:rFonts w:ascii="Dubai" w:eastAsia="Dubai" w:hAnsi="Dubai" w:cs="Dubai"/>
                <w:lang w:val="en-US"/>
              </w:rPr>
              <w:t>Action Details</w:t>
            </w:r>
          </w:p>
        </w:tc>
      </w:tr>
      <w:tr w:rsidR="0ABD4CBA" w14:paraId="0CF260F4" w14:textId="77777777" w:rsidTr="0ABD4CBA">
        <w:trPr>
          <w:trHeight w:val="195"/>
        </w:trPr>
        <w:tc>
          <w:tcPr>
            <w:tcW w:w="2361" w:type="dxa"/>
            <w:vMerge w:val="restar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259D15D0" w14:textId="13E5CC3F" w:rsidR="0ABD4CBA" w:rsidRDefault="0ABD4CBA" w:rsidP="0ABD4CBA">
            <w:pPr>
              <w:spacing w:line="259" w:lineRule="auto"/>
              <w:rPr>
                <w:rFonts w:ascii="Dubai" w:eastAsia="Dubai" w:hAnsi="Dubai" w:cs="Dubai"/>
              </w:rPr>
            </w:pPr>
            <w:r w:rsidRPr="0ABD4CBA">
              <w:rPr>
                <w:rFonts w:ascii="Dubai" w:eastAsia="Dubai" w:hAnsi="Dubai" w:cs="Dubai"/>
                <w:lang w:val="en-US"/>
              </w:rPr>
              <w:t>BTEC Engineering</w:t>
            </w:r>
          </w:p>
          <w:p w14:paraId="2BC75411" w14:textId="40B1201D" w:rsidR="0ABD4CBA" w:rsidRDefault="0ABD4CBA" w:rsidP="0ABD4CBA">
            <w:pPr>
              <w:spacing w:line="259" w:lineRule="auto"/>
              <w:rPr>
                <w:rFonts w:ascii="Dubai" w:eastAsia="Dubai" w:hAnsi="Dubai" w:cs="Dubai"/>
              </w:rPr>
            </w:pPr>
            <w:r w:rsidRPr="0ABD4CBA">
              <w:rPr>
                <w:rFonts w:ascii="Dubai" w:eastAsia="Dubai" w:hAnsi="Dubai" w:cs="Dubai"/>
                <w:lang w:val="en-US"/>
              </w:rPr>
              <w:t>BTEC Creative Media</w:t>
            </w:r>
          </w:p>
          <w:p w14:paraId="16F11653" w14:textId="4ECE14D8" w:rsidR="0ABD4CBA" w:rsidRDefault="0ABD4CBA" w:rsidP="0ABD4CBA">
            <w:pPr>
              <w:spacing w:line="259" w:lineRule="auto"/>
              <w:rPr>
                <w:rFonts w:ascii="Dubai" w:eastAsia="Dubai" w:hAnsi="Dubai" w:cs="Dubai"/>
              </w:rPr>
            </w:pPr>
            <w:r w:rsidRPr="0ABD4CBA">
              <w:rPr>
                <w:rFonts w:ascii="Dubai" w:eastAsia="Dubai" w:hAnsi="Dubai" w:cs="Dubai"/>
                <w:lang w:val="en-US"/>
              </w:rPr>
              <w:t>BTEC Sport</w:t>
            </w:r>
          </w:p>
          <w:p w14:paraId="65BBF7B2" w14:textId="7001355D" w:rsidR="0ABD4CBA" w:rsidRDefault="0ABD4CBA" w:rsidP="0ABD4CBA">
            <w:pPr>
              <w:spacing w:line="259" w:lineRule="auto"/>
              <w:rPr>
                <w:rFonts w:ascii="Dubai" w:eastAsia="Dubai" w:hAnsi="Dubai" w:cs="Dubai"/>
              </w:rPr>
            </w:pPr>
            <w:r w:rsidRPr="0ABD4CBA">
              <w:rPr>
                <w:rFonts w:ascii="Dubai" w:eastAsia="Dubai" w:hAnsi="Dubai" w:cs="Dubai"/>
                <w:lang w:val="en-US"/>
              </w:rPr>
              <w:t>BTEC Business</w:t>
            </w:r>
          </w:p>
          <w:p w14:paraId="20F79B79" w14:textId="6D4D0750" w:rsidR="0ABD4CBA" w:rsidRDefault="0ABD4CBA" w:rsidP="0ABD4CBA">
            <w:pPr>
              <w:spacing w:line="259" w:lineRule="auto"/>
              <w:rPr>
                <w:rFonts w:ascii="Dubai" w:eastAsia="Dubai" w:hAnsi="Dubai" w:cs="Dubai"/>
              </w:rPr>
            </w:pPr>
          </w:p>
          <w:p w14:paraId="42E40BCB" w14:textId="6402E275" w:rsidR="0ABD4CBA" w:rsidRDefault="0ABD4CBA" w:rsidP="0ABD4CBA">
            <w:pPr>
              <w:spacing w:line="259" w:lineRule="auto"/>
              <w:rPr>
                <w:rFonts w:ascii="Dubai" w:eastAsia="Dubai" w:hAnsi="Dubai" w:cs="Dubai"/>
              </w:rPr>
            </w:pPr>
          </w:p>
          <w:p w14:paraId="69B4187B" w14:textId="75D39BBA" w:rsidR="0ABD4CBA" w:rsidRDefault="0ABD4CBA" w:rsidP="0ABD4CBA">
            <w:pPr>
              <w:spacing w:line="259" w:lineRule="auto"/>
              <w:rPr>
                <w:rFonts w:ascii="Dubai" w:eastAsia="Dubai" w:hAnsi="Dubai" w:cs="Dubai"/>
              </w:rPr>
            </w:pPr>
          </w:p>
          <w:p w14:paraId="446BF09A" w14:textId="4648F90A" w:rsidR="0ABD4CBA" w:rsidRDefault="0ABD4CBA" w:rsidP="0ABD4CBA">
            <w:pPr>
              <w:spacing w:line="259" w:lineRule="auto"/>
              <w:rPr>
                <w:rFonts w:ascii="Dubai" w:eastAsia="Dubai" w:hAnsi="Dubai" w:cs="Dubai"/>
                <w:sz w:val="20"/>
                <w:szCs w:val="20"/>
              </w:rPr>
            </w:pPr>
          </w:p>
        </w:tc>
        <w:tc>
          <w:tcPr>
            <w:tcW w:w="3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58B1EC0" w14:textId="28C8C273" w:rsidR="0ABD4CBA" w:rsidRDefault="0ABD4CBA" w:rsidP="0ABD4CBA">
            <w:pPr>
              <w:spacing w:line="259" w:lineRule="auto"/>
              <w:rPr>
                <w:rFonts w:ascii="Dubai" w:eastAsia="Dubai" w:hAnsi="Dubai" w:cs="Dubai"/>
              </w:rPr>
            </w:pPr>
            <w:r w:rsidRPr="0ABD4CBA">
              <w:rPr>
                <w:rFonts w:ascii="Dubai" w:eastAsia="Dubai" w:hAnsi="Dubai" w:cs="Dubai"/>
                <w:lang w:val="en-US"/>
              </w:rPr>
              <w:t>Teach-out</w:t>
            </w:r>
          </w:p>
        </w:tc>
        <w:tc>
          <w:tcPr>
            <w:tcW w:w="40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101BE06" w14:textId="1FD00E0A" w:rsidR="0ABD4CBA" w:rsidRDefault="0ABD4CBA" w:rsidP="0ABD4CBA">
            <w:pPr>
              <w:spacing w:line="259" w:lineRule="auto"/>
              <w:rPr>
                <w:rFonts w:ascii="Dubai" w:eastAsia="Dubai" w:hAnsi="Dubai" w:cs="Dubai"/>
                <w:color w:val="000000" w:themeColor="text1"/>
                <w:sz w:val="20"/>
                <w:szCs w:val="20"/>
              </w:rPr>
            </w:pPr>
            <w:r w:rsidRPr="0ABD4CBA">
              <w:rPr>
                <w:rFonts w:ascii="Dubai" w:eastAsia="Dubai" w:hAnsi="Dubai" w:cs="Dubai"/>
                <w:color w:val="000000" w:themeColor="text1"/>
                <w:sz w:val="20"/>
                <w:szCs w:val="20"/>
                <w:lang w:val="en-US"/>
              </w:rPr>
              <w:t xml:space="preserve">A tailored teaching plan will be prepared for each learner, ensuring relevance and approval by both the awarding body and the KHDA. Online learning (distance learning) will be facilitated </w:t>
            </w:r>
            <w:proofErr w:type="gramStart"/>
            <w:r w:rsidRPr="0ABD4CBA">
              <w:rPr>
                <w:rFonts w:ascii="Dubai" w:eastAsia="Dubai" w:hAnsi="Dubai" w:cs="Dubai"/>
                <w:color w:val="000000" w:themeColor="text1"/>
                <w:sz w:val="20"/>
                <w:szCs w:val="20"/>
                <w:lang w:val="en-US"/>
              </w:rPr>
              <w:t>through the use of</w:t>
            </w:r>
            <w:proofErr w:type="gramEnd"/>
            <w:r w:rsidRPr="0ABD4CBA">
              <w:rPr>
                <w:rFonts w:ascii="Dubai" w:eastAsia="Dubai" w:hAnsi="Dubai" w:cs="Dubai"/>
                <w:color w:val="000000" w:themeColor="text1"/>
                <w:sz w:val="20"/>
                <w:szCs w:val="20"/>
                <w:lang w:val="en-US"/>
              </w:rPr>
              <w:t xml:space="preserve"> platforms such as </w:t>
            </w:r>
            <w:proofErr w:type="spellStart"/>
            <w:r w:rsidRPr="0ABD4CBA">
              <w:rPr>
                <w:rFonts w:ascii="Dubai" w:eastAsia="Dubai" w:hAnsi="Dubai" w:cs="Dubai"/>
                <w:color w:val="000000" w:themeColor="text1"/>
                <w:sz w:val="20"/>
                <w:szCs w:val="20"/>
                <w:lang w:val="en-US"/>
              </w:rPr>
              <w:t>ManageBac</w:t>
            </w:r>
            <w:proofErr w:type="spellEnd"/>
            <w:r w:rsidRPr="0ABD4CBA">
              <w:rPr>
                <w:rFonts w:ascii="Dubai" w:eastAsia="Dubai" w:hAnsi="Dubai" w:cs="Dubai"/>
                <w:color w:val="000000" w:themeColor="text1"/>
                <w:sz w:val="20"/>
                <w:szCs w:val="20"/>
                <w:lang w:val="en-US"/>
              </w:rPr>
              <w:t xml:space="preserve">, </w:t>
            </w:r>
            <w:proofErr w:type="spellStart"/>
            <w:r w:rsidRPr="0ABD4CBA">
              <w:rPr>
                <w:rFonts w:ascii="Dubai" w:eastAsia="Dubai" w:hAnsi="Dubai" w:cs="Dubai"/>
                <w:color w:val="000000" w:themeColor="text1"/>
                <w:sz w:val="20"/>
                <w:szCs w:val="20"/>
                <w:lang w:val="en-US"/>
              </w:rPr>
              <w:t>iSAMS</w:t>
            </w:r>
            <w:proofErr w:type="spellEnd"/>
            <w:r w:rsidRPr="0ABD4CBA">
              <w:rPr>
                <w:rFonts w:ascii="Dubai" w:eastAsia="Dubai" w:hAnsi="Dubai" w:cs="Dubai"/>
                <w:color w:val="000000" w:themeColor="text1"/>
                <w:sz w:val="20"/>
                <w:szCs w:val="20"/>
                <w:lang w:val="en-US"/>
              </w:rPr>
              <w:t>, and OneDrive.</w:t>
            </w:r>
          </w:p>
        </w:tc>
      </w:tr>
      <w:tr w:rsidR="0ABD4CBA" w14:paraId="360C1397" w14:textId="77777777" w:rsidTr="0ABD4CBA">
        <w:trPr>
          <w:trHeight w:val="345"/>
        </w:trPr>
        <w:tc>
          <w:tcPr>
            <w:tcW w:w="2361" w:type="dxa"/>
            <w:vMerge/>
            <w:tcBorders>
              <w:left w:val="single" w:sz="0" w:space="0" w:color="A6A6A6" w:themeColor="background1" w:themeShade="A6"/>
              <w:right w:val="single" w:sz="0" w:space="0" w:color="A6A6A6" w:themeColor="background1" w:themeShade="A6"/>
            </w:tcBorders>
            <w:vAlign w:val="center"/>
          </w:tcPr>
          <w:p w14:paraId="6B6BCBC6" w14:textId="77777777" w:rsidR="00164895" w:rsidRDefault="00164895"/>
        </w:tc>
        <w:tc>
          <w:tcPr>
            <w:tcW w:w="3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47AB5D3D" w14:textId="49F15F91" w:rsidR="0ABD4CBA" w:rsidRDefault="0ABD4CBA" w:rsidP="0ABD4CBA">
            <w:pPr>
              <w:spacing w:line="259" w:lineRule="auto"/>
              <w:rPr>
                <w:rFonts w:ascii="Dubai" w:eastAsia="Dubai" w:hAnsi="Dubai" w:cs="Dubai"/>
              </w:rPr>
            </w:pPr>
            <w:r w:rsidRPr="0ABD4CBA">
              <w:rPr>
                <w:rFonts w:ascii="Dubai" w:eastAsia="Dubai" w:hAnsi="Dubai" w:cs="Dubai"/>
                <w:lang w:val="en-US"/>
              </w:rPr>
              <w:t>Internal transfer to another qualification</w:t>
            </w:r>
          </w:p>
        </w:tc>
        <w:tc>
          <w:tcPr>
            <w:tcW w:w="40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817A93E" w14:textId="414A946B" w:rsidR="0ABD4CBA" w:rsidRDefault="0ABD4CBA" w:rsidP="0ABD4CBA">
            <w:pPr>
              <w:spacing w:line="259" w:lineRule="auto"/>
              <w:rPr>
                <w:rFonts w:ascii="Dubai" w:eastAsia="Dubai" w:hAnsi="Dubai" w:cs="Dubai"/>
                <w:color w:val="000000" w:themeColor="text1"/>
                <w:sz w:val="20"/>
                <w:szCs w:val="20"/>
              </w:rPr>
            </w:pPr>
            <w:r w:rsidRPr="0ABD4CBA">
              <w:rPr>
                <w:rFonts w:ascii="Dubai" w:eastAsia="Dubai" w:hAnsi="Dubai" w:cs="Dubai"/>
                <w:color w:val="000000" w:themeColor="text1"/>
                <w:sz w:val="20"/>
                <w:szCs w:val="20"/>
                <w:lang w:val="en-US"/>
              </w:rPr>
              <w:t>To prioritize the best interests of the students, we will seek alternative qualifications and internally enroll them in the most suitable options available.</w:t>
            </w:r>
          </w:p>
        </w:tc>
      </w:tr>
      <w:tr w:rsidR="0ABD4CBA" w14:paraId="735A6D93" w14:textId="77777777" w:rsidTr="0ABD4CBA">
        <w:trPr>
          <w:trHeight w:val="465"/>
        </w:trPr>
        <w:tc>
          <w:tcPr>
            <w:tcW w:w="2361" w:type="dxa"/>
            <w:vMerge/>
            <w:tcBorders>
              <w:left w:val="single" w:sz="0" w:space="0" w:color="A6A6A6" w:themeColor="background1" w:themeShade="A6"/>
              <w:right w:val="single" w:sz="0" w:space="0" w:color="A6A6A6" w:themeColor="background1" w:themeShade="A6"/>
            </w:tcBorders>
            <w:vAlign w:val="center"/>
          </w:tcPr>
          <w:p w14:paraId="5F9CAFDB" w14:textId="77777777" w:rsidR="00164895" w:rsidRDefault="00164895"/>
        </w:tc>
        <w:tc>
          <w:tcPr>
            <w:tcW w:w="3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DF3C2FC" w14:textId="0FF0BA87" w:rsidR="0ABD4CBA" w:rsidRDefault="0ABD4CBA" w:rsidP="0ABD4CBA">
            <w:pPr>
              <w:spacing w:line="259" w:lineRule="auto"/>
              <w:rPr>
                <w:rFonts w:ascii="Dubai" w:eastAsia="Dubai" w:hAnsi="Dubai" w:cs="Dubai"/>
              </w:rPr>
            </w:pPr>
            <w:r w:rsidRPr="0ABD4CBA">
              <w:rPr>
                <w:rFonts w:ascii="Dubai" w:eastAsia="Dubai" w:hAnsi="Dubai" w:cs="Dubai"/>
                <w:lang w:val="en-US"/>
              </w:rPr>
              <w:t>External transfer to another educational provider</w:t>
            </w:r>
          </w:p>
        </w:tc>
        <w:tc>
          <w:tcPr>
            <w:tcW w:w="40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E0F787E" w14:textId="76D5374B" w:rsidR="0ABD4CBA" w:rsidRDefault="0ABD4CBA" w:rsidP="0ABD4CBA">
            <w:pPr>
              <w:spacing w:line="259" w:lineRule="auto"/>
              <w:rPr>
                <w:rFonts w:ascii="Dubai" w:eastAsia="Dubai" w:hAnsi="Dubai" w:cs="Dubai"/>
                <w:color w:val="000000" w:themeColor="text1"/>
                <w:sz w:val="20"/>
                <w:szCs w:val="20"/>
              </w:rPr>
            </w:pPr>
            <w:r w:rsidRPr="0ABD4CBA">
              <w:rPr>
                <w:rFonts w:ascii="Dubai" w:eastAsia="Dubai" w:hAnsi="Dubai" w:cs="Dubai"/>
                <w:color w:val="000000" w:themeColor="text1"/>
                <w:sz w:val="20"/>
                <w:szCs w:val="20"/>
                <w:lang w:val="en-US"/>
              </w:rPr>
              <w:t>Support will be provided to ensure students can seamlessly integrate into their new school. Exit awards will be processed with the qualification provider, and transcripts will be handed over to the new institution in a timely manner.</w:t>
            </w:r>
          </w:p>
        </w:tc>
      </w:tr>
      <w:tr w:rsidR="0ABD4CBA" w14:paraId="30F174EB" w14:textId="77777777" w:rsidTr="0ABD4CBA">
        <w:trPr>
          <w:trHeight w:val="360"/>
        </w:trPr>
        <w:tc>
          <w:tcPr>
            <w:tcW w:w="2361" w:type="dxa"/>
            <w:vMerge/>
            <w:tcBorders>
              <w:left w:val="single" w:sz="0" w:space="0" w:color="A6A6A6" w:themeColor="background1" w:themeShade="A6"/>
              <w:right w:val="single" w:sz="0" w:space="0" w:color="A6A6A6" w:themeColor="background1" w:themeShade="A6"/>
            </w:tcBorders>
            <w:vAlign w:val="center"/>
          </w:tcPr>
          <w:p w14:paraId="691940F2" w14:textId="77777777" w:rsidR="00164895" w:rsidRDefault="00164895"/>
        </w:tc>
        <w:tc>
          <w:tcPr>
            <w:tcW w:w="3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3CE4F142" w14:textId="365080A4" w:rsidR="0ABD4CBA" w:rsidRDefault="0ABD4CBA" w:rsidP="0ABD4CBA">
            <w:pPr>
              <w:spacing w:line="259" w:lineRule="auto"/>
              <w:rPr>
                <w:rFonts w:ascii="Dubai" w:eastAsia="Dubai" w:hAnsi="Dubai" w:cs="Dubai"/>
              </w:rPr>
            </w:pPr>
            <w:r w:rsidRPr="0ABD4CBA">
              <w:rPr>
                <w:rFonts w:ascii="Dubai" w:eastAsia="Dubai" w:hAnsi="Dubai" w:cs="Dubai"/>
                <w:lang w:val="en-US"/>
              </w:rPr>
              <w:t>Exit awards and certification</w:t>
            </w:r>
          </w:p>
        </w:tc>
        <w:tc>
          <w:tcPr>
            <w:tcW w:w="40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1F1E69B2" w14:textId="64590843" w:rsidR="0ABD4CBA" w:rsidRDefault="0ABD4CBA" w:rsidP="0ABD4CBA">
            <w:pPr>
              <w:spacing w:line="259" w:lineRule="auto"/>
              <w:rPr>
                <w:rFonts w:ascii="Dubai" w:eastAsia="Dubai" w:hAnsi="Dubai" w:cs="Dubai"/>
                <w:color w:val="000000" w:themeColor="text1"/>
                <w:sz w:val="20"/>
                <w:szCs w:val="20"/>
              </w:rPr>
            </w:pPr>
            <w:r w:rsidRPr="0ABD4CBA">
              <w:rPr>
                <w:rFonts w:ascii="Dubai" w:eastAsia="Dubai" w:hAnsi="Dubai" w:cs="Dubai"/>
                <w:color w:val="000000" w:themeColor="text1"/>
                <w:sz w:val="20"/>
                <w:szCs w:val="20"/>
                <w:lang w:val="en-US"/>
              </w:rPr>
              <w:t xml:space="preserve">Ensure that exit awards are registered in advance, awarded promptly, and thoroughly </w:t>
            </w:r>
            <w:r w:rsidRPr="0ABD4CBA">
              <w:rPr>
                <w:rFonts w:ascii="Dubai" w:eastAsia="Dubai" w:hAnsi="Dubai" w:cs="Dubai"/>
                <w:color w:val="000000" w:themeColor="text1"/>
                <w:sz w:val="20"/>
                <w:szCs w:val="20"/>
                <w:lang w:val="en-US"/>
              </w:rPr>
              <w:lastRenderedPageBreak/>
              <w:t>double-checked. Processing of exit awards will adhere to the requirements set by the qualification provider, Pearson.</w:t>
            </w:r>
          </w:p>
        </w:tc>
      </w:tr>
      <w:tr w:rsidR="0ABD4CBA" w14:paraId="07D7F589" w14:textId="77777777" w:rsidTr="0ABD4CBA">
        <w:trPr>
          <w:trHeight w:val="375"/>
        </w:trPr>
        <w:tc>
          <w:tcPr>
            <w:tcW w:w="2361" w:type="dxa"/>
            <w:vMerge/>
            <w:tcBorders>
              <w:top w:val="single" w:sz="0" w:space="0" w:color="A6A6A6" w:themeColor="background1" w:themeShade="A6"/>
              <w:left w:val="single" w:sz="0" w:space="0" w:color="A6A6A6" w:themeColor="background1" w:themeShade="A6"/>
              <w:bottom w:val="single" w:sz="0" w:space="0" w:color="A6A6A6" w:themeColor="background1" w:themeShade="A6"/>
              <w:right w:val="single" w:sz="0" w:space="0" w:color="A6A6A6" w:themeColor="background1" w:themeShade="A6"/>
            </w:tcBorders>
            <w:vAlign w:val="center"/>
          </w:tcPr>
          <w:p w14:paraId="5BB8AA05" w14:textId="77777777" w:rsidR="00164895" w:rsidRDefault="00164895"/>
        </w:tc>
        <w:tc>
          <w:tcPr>
            <w:tcW w:w="34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65A848E2" w14:textId="5D4ADFEE" w:rsidR="0ABD4CBA" w:rsidRDefault="0ABD4CBA" w:rsidP="0ABD4CBA">
            <w:pPr>
              <w:spacing w:line="259" w:lineRule="auto"/>
              <w:rPr>
                <w:rFonts w:ascii="Dubai" w:eastAsia="Dubai" w:hAnsi="Dubai" w:cs="Dubai"/>
              </w:rPr>
            </w:pPr>
            <w:r w:rsidRPr="0ABD4CBA">
              <w:rPr>
                <w:rFonts w:ascii="Dubai" w:eastAsia="Dubai" w:hAnsi="Dubai" w:cs="Dubai"/>
                <w:lang w:val="en-US"/>
              </w:rPr>
              <w:t>Refund and Compensation</w:t>
            </w:r>
          </w:p>
        </w:tc>
        <w:tc>
          <w:tcPr>
            <w:tcW w:w="40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5BE87E91" w14:textId="1DB7B7D8" w:rsidR="0ABD4CBA" w:rsidRDefault="0ABD4CBA" w:rsidP="0ABD4CBA">
            <w:pPr>
              <w:spacing w:line="259" w:lineRule="auto"/>
              <w:rPr>
                <w:rFonts w:ascii="Dubai" w:eastAsia="Dubai" w:hAnsi="Dubai" w:cs="Dubai"/>
                <w:sz w:val="20"/>
                <w:szCs w:val="20"/>
              </w:rPr>
            </w:pPr>
            <w:r w:rsidRPr="0ABD4CBA">
              <w:rPr>
                <w:rFonts w:ascii="Dubai" w:eastAsia="Dubai" w:hAnsi="Dubai" w:cs="Dubai"/>
                <w:sz w:val="20"/>
                <w:szCs w:val="20"/>
                <w:lang w:val="en-US"/>
              </w:rPr>
              <w:t xml:space="preserve">As per KHDA parent contract and school finances policy.  </w:t>
            </w:r>
          </w:p>
        </w:tc>
      </w:tr>
    </w:tbl>
    <w:p w14:paraId="60A4A20C" w14:textId="3633B180" w:rsidR="2E8B8A50" w:rsidRDefault="2E8B8A50" w:rsidP="0ABD4CBA">
      <w:pPr>
        <w:pStyle w:val="ListParagraph"/>
        <w:numPr>
          <w:ilvl w:val="0"/>
          <w:numId w:val="28"/>
        </w:numPr>
        <w:spacing w:before="360" w:after="120" w:line="240" w:lineRule="auto"/>
        <w:rPr>
          <w:rFonts w:ascii="Dubai" w:eastAsia="Dubai" w:hAnsi="Dubai" w:cs="Dubai"/>
          <w:color w:val="000000" w:themeColor="text1"/>
        </w:rPr>
      </w:pPr>
      <w:r w:rsidRPr="0ABD4CBA">
        <w:rPr>
          <w:rFonts w:ascii="Dubai" w:eastAsia="Dubai" w:hAnsi="Dubai" w:cs="Dubai"/>
          <w:color w:val="000000" w:themeColor="text1"/>
          <w:lang w:val="en-US"/>
        </w:rPr>
        <w:t xml:space="preserve"> </w:t>
      </w:r>
      <w:r w:rsidRPr="0ABD4CBA">
        <w:rPr>
          <w:rFonts w:ascii="Dubai" w:eastAsia="Dubai" w:hAnsi="Dubai" w:cs="Dubai"/>
          <w:b/>
          <w:bCs/>
          <w:color w:val="000000" w:themeColor="text1"/>
          <w:lang w:val="en-US"/>
        </w:rPr>
        <w:t xml:space="preserve">Communication of the LPCP to the Learners </w:t>
      </w:r>
    </w:p>
    <w:p w14:paraId="710C9B7C" w14:textId="3BBD0268" w:rsidR="2E8B8A50" w:rsidRDefault="2E8B8A50" w:rsidP="0ABD4CBA">
      <w:pPr>
        <w:spacing w:after="120" w:line="240" w:lineRule="auto"/>
        <w:ind w:left="360"/>
        <w:rPr>
          <w:rFonts w:ascii="Dubai" w:eastAsia="Dubai" w:hAnsi="Dubai" w:cs="Dubai"/>
          <w:color w:val="000000" w:themeColor="text1"/>
        </w:rPr>
      </w:pPr>
      <w:r w:rsidRPr="0ABD4CBA">
        <w:rPr>
          <w:rFonts w:ascii="Dubai" w:eastAsia="Dubai" w:hAnsi="Dubai" w:cs="Dubai"/>
          <w:color w:val="000000" w:themeColor="text1"/>
          <w:lang w:val="en-US"/>
        </w:rPr>
        <w:t>The institution will communicate the LPCP to its learners as follows:</w:t>
      </w:r>
    </w:p>
    <w:tbl>
      <w:tblPr>
        <w:tblStyle w:val="TableGrid"/>
        <w:tblW w:w="0" w:type="auto"/>
        <w:tblInd w:w="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73"/>
        <w:gridCol w:w="7642"/>
      </w:tblGrid>
      <w:tr w:rsidR="0ABD4CBA" w14:paraId="4C0BD740" w14:textId="77777777" w:rsidTr="0ABD4CBA">
        <w:trPr>
          <w:trHeight w:val="300"/>
        </w:trPr>
        <w:tc>
          <w:tcPr>
            <w:tcW w:w="227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5A07B4E" w14:textId="7C036149" w:rsidR="0ABD4CBA" w:rsidRDefault="0ABD4CBA" w:rsidP="0ABD4CBA">
            <w:pPr>
              <w:spacing w:line="259" w:lineRule="auto"/>
              <w:rPr>
                <w:rFonts w:ascii="Dubai" w:eastAsia="Dubai" w:hAnsi="Dubai" w:cs="Dubai"/>
                <w:sz w:val="20"/>
                <w:szCs w:val="20"/>
              </w:rPr>
            </w:pPr>
            <w:r w:rsidRPr="0ABD4CBA">
              <w:rPr>
                <w:rFonts w:ascii="Dubai" w:eastAsia="Dubai" w:hAnsi="Dubai" w:cs="Dubai"/>
                <w:sz w:val="20"/>
                <w:szCs w:val="20"/>
                <w:lang w:val="en-US"/>
              </w:rPr>
              <w:t>Website</w:t>
            </w:r>
          </w:p>
        </w:tc>
        <w:tc>
          <w:tcPr>
            <w:tcW w:w="764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343B1DD0" w14:textId="465D8734" w:rsidR="0ABD4CBA" w:rsidRDefault="00CD3062" w:rsidP="0ABD4CBA">
            <w:pPr>
              <w:spacing w:line="259" w:lineRule="auto"/>
              <w:rPr>
                <w:rFonts w:ascii="Calibri" w:eastAsia="Calibri" w:hAnsi="Calibri" w:cs="Calibri"/>
              </w:rPr>
            </w:pPr>
            <w:hyperlink r:id="rId10">
              <w:r w:rsidR="0ABD4CBA" w:rsidRPr="0ABD4CBA">
                <w:rPr>
                  <w:rStyle w:val="Hyperlink"/>
                  <w:rFonts w:ascii="Calibri" w:eastAsia="Calibri" w:hAnsi="Calibri" w:cs="Calibri"/>
                  <w:lang w:val="en-US"/>
                </w:rPr>
                <w:t>https://www.bloomworldacademy.ae/</w:t>
              </w:r>
            </w:hyperlink>
            <w:r w:rsidR="0ABD4CBA" w:rsidRPr="0ABD4CBA">
              <w:rPr>
                <w:rFonts w:ascii="Calibri" w:eastAsia="Calibri" w:hAnsi="Calibri" w:cs="Calibri"/>
                <w:lang w:val="en-US"/>
              </w:rPr>
              <w:t xml:space="preserve"> </w:t>
            </w:r>
          </w:p>
        </w:tc>
      </w:tr>
      <w:tr w:rsidR="0ABD4CBA" w14:paraId="581E805F" w14:textId="77777777" w:rsidTr="0ABD4CBA">
        <w:trPr>
          <w:trHeight w:val="300"/>
        </w:trPr>
        <w:tc>
          <w:tcPr>
            <w:tcW w:w="227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7D974759" w14:textId="0E6D621C" w:rsidR="0ABD4CBA" w:rsidRDefault="0ABD4CBA" w:rsidP="0ABD4CBA">
            <w:pPr>
              <w:spacing w:line="259" w:lineRule="auto"/>
              <w:rPr>
                <w:rFonts w:ascii="Dubai" w:eastAsia="Dubai" w:hAnsi="Dubai" w:cs="Dubai"/>
                <w:sz w:val="20"/>
                <w:szCs w:val="20"/>
              </w:rPr>
            </w:pPr>
            <w:r w:rsidRPr="0ABD4CBA">
              <w:rPr>
                <w:rFonts w:ascii="Dubai" w:eastAsia="Dubai" w:hAnsi="Dubai" w:cs="Dubai"/>
                <w:sz w:val="20"/>
                <w:szCs w:val="20"/>
                <w:lang w:val="en-US"/>
              </w:rPr>
              <w:t>Learner Contract</w:t>
            </w:r>
          </w:p>
        </w:tc>
        <w:tc>
          <w:tcPr>
            <w:tcW w:w="764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left w:w="105" w:type="dxa"/>
              <w:right w:w="105" w:type="dxa"/>
            </w:tcMar>
          </w:tcPr>
          <w:p w14:paraId="0AAADA8B" w14:textId="004F35BC" w:rsidR="0ABD4CBA" w:rsidRDefault="0ABD4CBA" w:rsidP="0ABD4CBA">
            <w:pPr>
              <w:spacing w:line="259" w:lineRule="auto"/>
              <w:rPr>
                <w:rFonts w:ascii="Dubai" w:eastAsia="Dubai" w:hAnsi="Dubai" w:cs="Dubai"/>
                <w:sz w:val="20"/>
                <w:szCs w:val="20"/>
              </w:rPr>
            </w:pPr>
            <w:r w:rsidRPr="0ABD4CBA">
              <w:rPr>
                <w:rFonts w:ascii="Dubai" w:eastAsia="Dubai" w:hAnsi="Dubai" w:cs="Dubai"/>
                <w:sz w:val="20"/>
                <w:szCs w:val="20"/>
                <w:lang w:val="en-US"/>
              </w:rPr>
              <w:t xml:space="preserve">This will be provided under the </w:t>
            </w:r>
            <w:proofErr w:type="gramStart"/>
            <w:r w:rsidRPr="0ABD4CBA">
              <w:rPr>
                <w:rFonts w:ascii="Dubai" w:eastAsia="Dubai" w:hAnsi="Dubai" w:cs="Dubai"/>
                <w:sz w:val="20"/>
                <w:szCs w:val="20"/>
                <w:lang w:val="en-US"/>
              </w:rPr>
              <w:t>School</w:t>
            </w:r>
            <w:proofErr w:type="gramEnd"/>
            <w:r w:rsidRPr="0ABD4CBA">
              <w:rPr>
                <w:rFonts w:ascii="Dubai" w:eastAsia="Dubai" w:hAnsi="Dubai" w:cs="Dubai"/>
                <w:sz w:val="20"/>
                <w:szCs w:val="20"/>
                <w:lang w:val="en-US"/>
              </w:rPr>
              <w:t xml:space="preserve"> policies section -  </w:t>
            </w:r>
            <w:hyperlink r:id="rId11">
              <w:r w:rsidRPr="0ABD4CBA">
                <w:rPr>
                  <w:rStyle w:val="Hyperlink"/>
                  <w:rFonts w:ascii="Calibri" w:eastAsia="Calibri" w:hAnsi="Calibri" w:cs="Calibri"/>
                  <w:lang w:val="en-US"/>
                </w:rPr>
                <w:t>https://www.bloomworldacademy.ae/about-us/welcome/school-policies</w:t>
              </w:r>
            </w:hyperlink>
          </w:p>
        </w:tc>
      </w:tr>
    </w:tbl>
    <w:p w14:paraId="39A3F821" w14:textId="5B6D0F28" w:rsidR="0ABD4CBA" w:rsidRDefault="0ABD4CBA" w:rsidP="0ABD4CBA">
      <w:pPr>
        <w:spacing w:after="160" w:line="259" w:lineRule="auto"/>
        <w:rPr>
          <w:rFonts w:ascii="Calibri" w:eastAsia="Calibri" w:hAnsi="Calibri" w:cs="Calibri"/>
          <w:color w:val="000000" w:themeColor="text1"/>
        </w:rPr>
      </w:pPr>
    </w:p>
    <w:p w14:paraId="5379CEA3" w14:textId="50429F36" w:rsidR="2E8B8A50" w:rsidRDefault="2E8B8A50" w:rsidP="0ABD4CBA">
      <w:pPr>
        <w:pStyle w:val="ListParagraph"/>
        <w:numPr>
          <w:ilvl w:val="0"/>
          <w:numId w:val="28"/>
        </w:numPr>
        <w:spacing w:before="360" w:after="120" w:line="240" w:lineRule="auto"/>
        <w:rPr>
          <w:rFonts w:ascii="Dubai" w:eastAsia="Dubai" w:hAnsi="Dubai" w:cs="Dubai"/>
          <w:color w:val="000000" w:themeColor="text1"/>
        </w:rPr>
      </w:pPr>
      <w:r w:rsidRPr="0ABD4CBA">
        <w:rPr>
          <w:rFonts w:ascii="Dubai" w:eastAsia="Dubai" w:hAnsi="Dubai" w:cs="Dubai"/>
          <w:b/>
          <w:bCs/>
          <w:color w:val="000000" w:themeColor="text1"/>
          <w:lang w:val="en-US"/>
        </w:rPr>
        <w:t>Learner’s Complaints</w:t>
      </w:r>
    </w:p>
    <w:p w14:paraId="00CE1E10" w14:textId="52E48323" w:rsidR="2E8B8A50" w:rsidRDefault="2E8B8A50" w:rsidP="0ABD4CBA">
      <w:pPr>
        <w:spacing w:after="160" w:line="259" w:lineRule="auto"/>
        <w:ind w:left="360"/>
        <w:rPr>
          <w:rFonts w:ascii="Dubai" w:eastAsia="Dubai" w:hAnsi="Dubai" w:cs="Dubai"/>
          <w:color w:val="000000" w:themeColor="text1"/>
        </w:rPr>
      </w:pPr>
      <w:r w:rsidRPr="0ABD4CBA">
        <w:rPr>
          <w:rFonts w:ascii="Dubai" w:eastAsia="Dubai" w:hAnsi="Dubai" w:cs="Dubai"/>
          <w:color w:val="000000" w:themeColor="text1"/>
          <w:lang w:val="en-US"/>
        </w:rPr>
        <w:t>The institution will deal with learners’ complaints as follows:</w:t>
      </w:r>
    </w:p>
    <w:p w14:paraId="11D37BFD" w14:textId="21528132" w:rsidR="2E8B8A50" w:rsidRDefault="2E8B8A50" w:rsidP="0ABD4CBA">
      <w:pPr>
        <w:spacing w:line="259" w:lineRule="auto"/>
        <w:rPr>
          <w:rFonts w:ascii="Dubai" w:eastAsia="Dubai" w:hAnsi="Dubai" w:cs="Dubai"/>
          <w:color w:val="000000" w:themeColor="text1"/>
        </w:rPr>
      </w:pPr>
      <w:r w:rsidRPr="0ABD4CBA">
        <w:rPr>
          <w:rFonts w:ascii="Dubai" w:eastAsia="Dubai" w:hAnsi="Dubai" w:cs="Dubai"/>
          <w:color w:val="000000" w:themeColor="text1"/>
          <w:lang w:val="en-US"/>
        </w:rPr>
        <w:t>The center will address learner complaints by adhering to the comprehensive policies of BWA. All students and stakeholders are expected to follow these whole-school guidelines. Each learner's complaint will be managed in accordance with the BWA school complaints policy, ensuring a thorough and individualized approach to each case. This method guarantees that every concern is addressed fairly and effectively, maintaining a supportive and responsive environment for all learners.</w:t>
      </w:r>
    </w:p>
    <w:p w14:paraId="5B63CF6C" w14:textId="3CA0DFEA" w:rsidR="0ABD4CBA" w:rsidRDefault="0ABD4CBA" w:rsidP="0ABD4CBA">
      <w:pPr>
        <w:spacing w:line="259" w:lineRule="auto"/>
        <w:rPr>
          <w:rFonts w:ascii="Calibri" w:eastAsia="Calibri" w:hAnsi="Calibri" w:cs="Calibri"/>
          <w:color w:val="000000" w:themeColor="text1"/>
        </w:rPr>
      </w:pPr>
    </w:p>
    <w:p w14:paraId="438F7AF7" w14:textId="4D880AA7" w:rsidR="2E8B8A50" w:rsidRDefault="2E8B8A50" w:rsidP="0ABD4CBA">
      <w:pPr>
        <w:pStyle w:val="ListParagraph"/>
        <w:numPr>
          <w:ilvl w:val="0"/>
          <w:numId w:val="28"/>
        </w:numPr>
        <w:spacing w:before="360" w:after="120" w:line="259" w:lineRule="auto"/>
        <w:rPr>
          <w:rFonts w:ascii="Dubai" w:eastAsia="Dubai" w:hAnsi="Dubai" w:cs="Dubai"/>
          <w:color w:val="000000" w:themeColor="text1"/>
          <w:sz w:val="24"/>
          <w:szCs w:val="24"/>
        </w:rPr>
      </w:pPr>
      <w:r w:rsidRPr="0ABD4CBA">
        <w:rPr>
          <w:rFonts w:ascii="Dubai" w:eastAsia="Dubai" w:hAnsi="Dubai" w:cs="Dubai"/>
          <w:b/>
          <w:bCs/>
          <w:color w:val="000000" w:themeColor="text1"/>
          <w:sz w:val="24"/>
          <w:szCs w:val="24"/>
          <w:lang w:val="en-US"/>
        </w:rPr>
        <w:t>Learner’s Appeal</w:t>
      </w:r>
    </w:p>
    <w:p w14:paraId="44CE2405" w14:textId="298E03AD" w:rsidR="2E8B8A50" w:rsidRDefault="2E8B8A50" w:rsidP="0ABD4CBA">
      <w:pPr>
        <w:spacing w:after="160" w:line="259" w:lineRule="auto"/>
        <w:ind w:left="360"/>
        <w:rPr>
          <w:rFonts w:ascii="Dubai" w:eastAsia="Dubai" w:hAnsi="Dubai" w:cs="Dubai"/>
          <w:color w:val="000000" w:themeColor="text1"/>
        </w:rPr>
      </w:pPr>
      <w:r w:rsidRPr="0ABD4CBA">
        <w:rPr>
          <w:rFonts w:ascii="Dubai" w:eastAsia="Dubai" w:hAnsi="Dubai" w:cs="Dubai"/>
          <w:color w:val="000000" w:themeColor="text1"/>
          <w:lang w:val="en-US"/>
        </w:rPr>
        <w:t>The institution will deal with learners’ appeal as follows:</w:t>
      </w:r>
    </w:p>
    <w:p w14:paraId="0C797BD8" w14:textId="172CE8C5" w:rsidR="2E8B8A50" w:rsidRDefault="2E8B8A50" w:rsidP="0ABD4CBA">
      <w:pPr>
        <w:spacing w:line="259" w:lineRule="auto"/>
        <w:rPr>
          <w:rFonts w:ascii="Dubai" w:eastAsia="Dubai" w:hAnsi="Dubai" w:cs="Dubai"/>
          <w:color w:val="000000" w:themeColor="text1"/>
        </w:rPr>
      </w:pPr>
      <w:r w:rsidRPr="0ABD4CBA">
        <w:rPr>
          <w:rFonts w:ascii="Dubai" w:eastAsia="Dubai" w:hAnsi="Dubai" w:cs="Dubai"/>
          <w:color w:val="000000" w:themeColor="text1"/>
          <w:lang w:val="en-US"/>
        </w:rPr>
        <w:t>The center handles learner appeals with the utmost seriousness, ensuring that every concern is thoroughly addressed. All stakeholders are required to be familiar with and adhere to the BWA School Learner Appeals Policy. This document provides clear guidelines for submitting and managing appeals, ensuring a fair and transparent process. By following these established procedures, the center maintains its commitment to resolving issues effectively and upholding the highest standards of educational integrity.</w:t>
      </w:r>
    </w:p>
    <w:p w14:paraId="0DD49B87" w14:textId="3D19CB18" w:rsidR="0ABD4CBA" w:rsidRDefault="0ABD4CBA" w:rsidP="0ABD4CBA">
      <w:pPr>
        <w:spacing w:line="259" w:lineRule="auto"/>
        <w:rPr>
          <w:rFonts w:ascii="Calibri" w:eastAsia="Calibri" w:hAnsi="Calibri" w:cs="Calibri"/>
          <w:color w:val="000000" w:themeColor="text1"/>
        </w:rPr>
      </w:pPr>
    </w:p>
    <w:p w14:paraId="477CBECC" w14:textId="20BB9B25" w:rsidR="0ABD4CBA" w:rsidRDefault="0ABD4CBA" w:rsidP="0ABD4CBA">
      <w:pPr>
        <w:spacing w:after="160" w:line="259" w:lineRule="auto"/>
        <w:ind w:left="360"/>
        <w:rPr>
          <w:rFonts w:ascii="Dubai" w:eastAsia="Dubai" w:hAnsi="Dubai" w:cs="Dubai"/>
          <w:color w:val="000000" w:themeColor="text1"/>
        </w:rPr>
      </w:pPr>
    </w:p>
    <w:tbl>
      <w:tblPr>
        <w:tblStyle w:val="TableGrid"/>
        <w:tblW w:w="0" w:type="auto"/>
        <w:tblInd w:w="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65"/>
        <w:gridCol w:w="4950"/>
      </w:tblGrid>
      <w:tr w:rsidR="0ABD4CBA" w14:paraId="686FC869" w14:textId="77777777" w:rsidTr="0ABD4CBA">
        <w:trPr>
          <w:trHeight w:val="675"/>
        </w:trPr>
        <w:tc>
          <w:tcPr>
            <w:tcW w:w="4965" w:type="dxa"/>
            <w:tcMar>
              <w:left w:w="105" w:type="dxa"/>
              <w:right w:w="105" w:type="dxa"/>
            </w:tcMar>
          </w:tcPr>
          <w:p w14:paraId="659ED685" w14:textId="743AE0E9" w:rsidR="0ABD4CBA" w:rsidRDefault="0ABD4CBA" w:rsidP="0ABD4CBA">
            <w:pPr>
              <w:spacing w:line="259" w:lineRule="auto"/>
              <w:rPr>
                <w:rFonts w:ascii="Dubai" w:eastAsia="Dubai" w:hAnsi="Dubai" w:cs="Dubai"/>
              </w:rPr>
            </w:pPr>
            <w:r w:rsidRPr="0ABD4CBA">
              <w:rPr>
                <w:rFonts w:ascii="Dubai" w:eastAsia="Dubai" w:hAnsi="Dubai" w:cs="Dubai"/>
                <w:lang w:val="en-US"/>
              </w:rPr>
              <w:t xml:space="preserve">Key Contact Person </w:t>
            </w:r>
          </w:p>
        </w:tc>
        <w:tc>
          <w:tcPr>
            <w:tcW w:w="4950" w:type="dxa"/>
            <w:tcMar>
              <w:left w:w="105" w:type="dxa"/>
              <w:right w:w="105" w:type="dxa"/>
            </w:tcMar>
          </w:tcPr>
          <w:p w14:paraId="3393448C" w14:textId="4DF6EE82" w:rsidR="0ABD4CBA" w:rsidRDefault="0ABD4CBA" w:rsidP="0ABD4CBA">
            <w:pPr>
              <w:spacing w:line="259" w:lineRule="auto"/>
              <w:rPr>
                <w:rFonts w:ascii="Dubai" w:eastAsia="Dubai" w:hAnsi="Dubai" w:cs="Dubai"/>
              </w:rPr>
            </w:pPr>
            <w:r w:rsidRPr="0ABD4CBA">
              <w:rPr>
                <w:rFonts w:ascii="Dubai" w:eastAsia="Dubai" w:hAnsi="Dubai" w:cs="Dubai"/>
                <w:lang w:val="en-US"/>
              </w:rPr>
              <w:t xml:space="preserve">Nick </w:t>
            </w:r>
            <w:proofErr w:type="spellStart"/>
            <w:r w:rsidRPr="0ABD4CBA">
              <w:rPr>
                <w:rFonts w:ascii="Dubai" w:eastAsia="Dubai" w:hAnsi="Dubai" w:cs="Dubai"/>
                <w:lang w:val="en-US"/>
              </w:rPr>
              <w:t>Kilty</w:t>
            </w:r>
            <w:proofErr w:type="spellEnd"/>
            <w:r w:rsidRPr="0ABD4CBA">
              <w:rPr>
                <w:rFonts w:ascii="Dubai" w:eastAsia="Dubai" w:hAnsi="Dubai" w:cs="Dubai"/>
                <w:lang w:val="en-US"/>
              </w:rPr>
              <w:t xml:space="preserve"> – Head of Vocational Studies </w:t>
            </w:r>
          </w:p>
          <w:p w14:paraId="20A9F897" w14:textId="1C8E9EB2" w:rsidR="0ABD4CBA" w:rsidRDefault="0ABD4CBA" w:rsidP="0ABD4CBA">
            <w:pPr>
              <w:spacing w:line="259" w:lineRule="auto"/>
              <w:rPr>
                <w:rFonts w:ascii="Dubai" w:eastAsia="Dubai" w:hAnsi="Dubai" w:cs="Dubai"/>
              </w:rPr>
            </w:pPr>
            <w:r w:rsidRPr="0ABD4CBA">
              <w:rPr>
                <w:rFonts w:ascii="Dubai" w:eastAsia="Dubai" w:hAnsi="Dubai" w:cs="Dubai"/>
                <w:lang w:val="en-US"/>
              </w:rPr>
              <w:t>Nishi Saran – Senior Vice Principal</w:t>
            </w:r>
          </w:p>
        </w:tc>
      </w:tr>
      <w:tr w:rsidR="0ABD4CBA" w14:paraId="6A5CA345" w14:textId="77777777" w:rsidTr="0ABD4CBA">
        <w:trPr>
          <w:trHeight w:val="825"/>
        </w:trPr>
        <w:tc>
          <w:tcPr>
            <w:tcW w:w="4965" w:type="dxa"/>
            <w:tcMar>
              <w:left w:w="105" w:type="dxa"/>
              <w:right w:w="105" w:type="dxa"/>
            </w:tcMar>
          </w:tcPr>
          <w:p w14:paraId="0845AF90" w14:textId="56829037" w:rsidR="0ABD4CBA" w:rsidRDefault="0ABD4CBA" w:rsidP="0ABD4CBA">
            <w:pPr>
              <w:spacing w:line="259" w:lineRule="auto"/>
              <w:rPr>
                <w:rFonts w:ascii="Dubai" w:eastAsia="Dubai" w:hAnsi="Dubai" w:cs="Dubai"/>
              </w:rPr>
            </w:pPr>
            <w:r w:rsidRPr="0ABD4CBA">
              <w:rPr>
                <w:rFonts w:ascii="Dubai" w:eastAsia="Dubai" w:hAnsi="Dubai" w:cs="Dubai"/>
                <w:lang w:val="en-US"/>
              </w:rPr>
              <w:t>Signature:</w:t>
            </w:r>
          </w:p>
        </w:tc>
        <w:tc>
          <w:tcPr>
            <w:tcW w:w="4950" w:type="dxa"/>
            <w:tcMar>
              <w:left w:w="105" w:type="dxa"/>
              <w:right w:w="105" w:type="dxa"/>
            </w:tcMar>
          </w:tcPr>
          <w:p w14:paraId="14741260" w14:textId="62BE5CB8" w:rsidR="0ABD4CBA" w:rsidRDefault="0ABD4CBA" w:rsidP="0ABD4CBA">
            <w:pPr>
              <w:spacing w:line="259" w:lineRule="auto"/>
              <w:rPr>
                <w:rFonts w:ascii="Calibri" w:eastAsia="Calibri" w:hAnsi="Calibri" w:cs="Calibri"/>
              </w:rPr>
            </w:pPr>
            <w:r w:rsidRPr="0ABD4CBA">
              <w:rPr>
                <w:rFonts w:ascii="Calibri" w:eastAsia="Calibri" w:hAnsi="Calibri" w:cs="Calibri"/>
                <w:lang w:val="en-US"/>
              </w:rPr>
              <w:t xml:space="preserve">                                             </w:t>
            </w:r>
            <w:r>
              <w:rPr>
                <w:noProof/>
              </w:rPr>
              <w:drawing>
                <wp:inline distT="0" distB="0" distL="0" distR="0" wp14:anchorId="1F2E441A" wp14:editId="5A52E438">
                  <wp:extent cx="819150" cy="781050"/>
                  <wp:effectExtent l="0" t="0" r="0" b="0"/>
                  <wp:docPr id="1975079906" name="Picture 197507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9150" cy="781050"/>
                          </a:xfrm>
                          <a:prstGeom prst="rect">
                            <a:avLst/>
                          </a:prstGeom>
                        </pic:spPr>
                      </pic:pic>
                    </a:graphicData>
                  </a:graphic>
                </wp:inline>
              </w:drawing>
            </w:r>
          </w:p>
          <w:p w14:paraId="4F4F3335" w14:textId="5CD05D87" w:rsidR="0ABD4CBA" w:rsidRDefault="0ABD4CBA" w:rsidP="0ABD4CBA">
            <w:pPr>
              <w:spacing w:line="259" w:lineRule="auto"/>
              <w:rPr>
                <w:rFonts w:ascii="Dubai" w:eastAsia="Dubai" w:hAnsi="Dubai" w:cs="Dubai"/>
              </w:rPr>
            </w:pPr>
            <w:r w:rsidRPr="0ABD4CBA">
              <w:rPr>
                <w:rFonts w:ascii="Dubai" w:eastAsia="Dubai" w:hAnsi="Dubai" w:cs="Dubai"/>
                <w:lang w:val="en-US"/>
              </w:rPr>
              <w:t xml:space="preserve">N. </w:t>
            </w:r>
            <w:proofErr w:type="spellStart"/>
            <w:r w:rsidRPr="0ABD4CBA">
              <w:rPr>
                <w:rFonts w:ascii="Dubai" w:eastAsia="Dubai" w:hAnsi="Dubai" w:cs="Dubai"/>
                <w:lang w:val="en-US"/>
              </w:rPr>
              <w:t>Kilty</w:t>
            </w:r>
            <w:proofErr w:type="spellEnd"/>
            <w:r w:rsidRPr="0ABD4CBA">
              <w:rPr>
                <w:rFonts w:ascii="Dubai" w:eastAsia="Dubai" w:hAnsi="Dubai" w:cs="Dubai"/>
                <w:lang w:val="en-US"/>
              </w:rPr>
              <w:t xml:space="preserve">                                   N. Saran</w:t>
            </w:r>
          </w:p>
        </w:tc>
      </w:tr>
      <w:tr w:rsidR="0ABD4CBA" w14:paraId="1740662B" w14:textId="77777777" w:rsidTr="0ABD4CBA">
        <w:trPr>
          <w:trHeight w:val="390"/>
        </w:trPr>
        <w:tc>
          <w:tcPr>
            <w:tcW w:w="4965" w:type="dxa"/>
            <w:tcMar>
              <w:left w:w="105" w:type="dxa"/>
              <w:right w:w="105" w:type="dxa"/>
            </w:tcMar>
          </w:tcPr>
          <w:p w14:paraId="0369F4F2" w14:textId="7D9E7905" w:rsidR="0ABD4CBA" w:rsidRDefault="0ABD4CBA" w:rsidP="0ABD4CBA">
            <w:pPr>
              <w:spacing w:line="259" w:lineRule="auto"/>
              <w:rPr>
                <w:rFonts w:ascii="Dubai" w:eastAsia="Dubai" w:hAnsi="Dubai" w:cs="Dubai"/>
                <w:lang w:val="en-US"/>
              </w:rPr>
            </w:pPr>
            <w:r w:rsidRPr="0ABD4CBA">
              <w:rPr>
                <w:rFonts w:ascii="Dubai" w:eastAsia="Dubai" w:hAnsi="Dubai" w:cs="Dubai"/>
                <w:lang w:val="en-US"/>
              </w:rPr>
              <w:t>Date:</w:t>
            </w:r>
          </w:p>
        </w:tc>
        <w:tc>
          <w:tcPr>
            <w:tcW w:w="4950" w:type="dxa"/>
            <w:tcMar>
              <w:left w:w="105" w:type="dxa"/>
              <w:right w:w="105" w:type="dxa"/>
            </w:tcMar>
          </w:tcPr>
          <w:p w14:paraId="4520DCD3" w14:textId="237487C5" w:rsidR="0ABD4CBA" w:rsidRDefault="0ABD4CBA" w:rsidP="0ABD4CBA">
            <w:pPr>
              <w:spacing w:line="259" w:lineRule="auto"/>
              <w:rPr>
                <w:rFonts w:ascii="Dubai" w:eastAsia="Dubai" w:hAnsi="Dubai" w:cs="Dubai"/>
              </w:rPr>
            </w:pPr>
            <w:r w:rsidRPr="0ABD4CBA">
              <w:rPr>
                <w:rFonts w:ascii="Dubai" w:eastAsia="Dubai" w:hAnsi="Dubai" w:cs="Dubai"/>
                <w:lang w:val="en-US"/>
              </w:rPr>
              <w:t>28/05/24</w:t>
            </w:r>
          </w:p>
        </w:tc>
      </w:tr>
    </w:tbl>
    <w:p w14:paraId="26D8E8A2" w14:textId="49517B74" w:rsidR="0ABD4CBA" w:rsidRDefault="0ABD4CBA" w:rsidP="0ABD4CBA">
      <w:pPr>
        <w:tabs>
          <w:tab w:val="left" w:pos="3673"/>
        </w:tabs>
        <w:spacing w:after="160" w:line="259" w:lineRule="auto"/>
        <w:rPr>
          <w:rFonts w:ascii="Dubai" w:eastAsia="Dubai" w:hAnsi="Dubai" w:cs="Dubai"/>
          <w:color w:val="000000" w:themeColor="text1"/>
        </w:rPr>
      </w:pPr>
    </w:p>
    <w:p w14:paraId="0C4BCE42" w14:textId="5E53FFFE" w:rsidR="0ABD4CBA" w:rsidRDefault="0ABD4CBA" w:rsidP="0ABD4CBA">
      <w:pPr>
        <w:rPr>
          <w:rFonts w:ascii="Avenir" w:eastAsia="Avenir" w:hAnsi="Avenir" w:cs="Avenir"/>
          <w:b/>
          <w:bCs/>
          <w:color w:val="000000" w:themeColor="text1"/>
          <w:sz w:val="24"/>
          <w:szCs w:val="24"/>
          <w:u w:val="single"/>
        </w:rPr>
      </w:pPr>
    </w:p>
    <w:sectPr w:rsidR="0ABD4CBA" w:rsidSect="0054078C">
      <w:headerReference w:type="even" r:id="rId13"/>
      <w:headerReference w:type="default" r:id="rId14"/>
      <w:footerReference w:type="even" r:id="rId15"/>
      <w:footerReference w:type="default" r:id="rId16"/>
      <w:headerReference w:type="first" r:id="rId17"/>
      <w:footerReference w:type="first" r:id="rId18"/>
      <w:pgSz w:w="11900" w:h="16840"/>
      <w:pgMar w:top="3402" w:right="964" w:bottom="1440" w:left="1015" w:header="709"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2D960" w14:textId="77777777" w:rsidR="00C4726C" w:rsidRDefault="00C4726C">
      <w:r>
        <w:separator/>
      </w:r>
    </w:p>
  </w:endnote>
  <w:endnote w:type="continuationSeparator" w:id="0">
    <w:p w14:paraId="574A8A3F" w14:textId="77777777" w:rsidR="00C4726C" w:rsidRDefault="00C4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ubai">
    <w:panose1 w:val="020B0503030403030204"/>
    <w:charset w:val="B2"/>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E942D" w14:textId="77777777" w:rsidR="004F77D1" w:rsidRDefault="004F7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49CA1" w14:textId="77777777" w:rsidR="00312C61" w:rsidRDefault="00312C61">
    <w:pPr>
      <w:pStyle w:val="Footer"/>
    </w:pPr>
    <w:r>
      <w:rPr>
        <w:noProof/>
      </w:rPr>
      <mc:AlternateContent>
        <mc:Choice Requires="wps">
          <w:drawing>
            <wp:anchor distT="0" distB="0" distL="114300" distR="114300" simplePos="0" relativeHeight="251659776" behindDoc="0" locked="0" layoutInCell="1" allowOverlap="1" wp14:anchorId="0091CC16" wp14:editId="744F22BC">
              <wp:simplePos x="0" y="0"/>
              <wp:positionH relativeFrom="column">
                <wp:posOffset>647700</wp:posOffset>
              </wp:positionH>
              <wp:positionV relativeFrom="paragraph">
                <wp:posOffset>-145415</wp:posOffset>
              </wp:positionV>
              <wp:extent cx="4953000" cy="393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53000" cy="393700"/>
                      </a:xfrm>
                      <a:prstGeom prst="rect">
                        <a:avLst/>
                      </a:prstGeom>
                      <a:noFill/>
                      <a:ln w="6350">
                        <a:noFill/>
                      </a:ln>
                    </wps:spPr>
                    <wps:txbx>
                      <w:txbxContent>
                        <w:p w14:paraId="6EBE7490" w14:textId="462DED9F" w:rsidR="00312C61" w:rsidRPr="004F77D1" w:rsidRDefault="00312C61" w:rsidP="00312C61">
                          <w:pPr>
                            <w:pStyle w:val="Footer"/>
                            <w:jc w:val="center"/>
                            <w:rPr>
                              <w:rFonts w:ascii="Avenir Book" w:hAnsi="Avenir Book"/>
                              <w:color w:val="051C2C"/>
                              <w:sz w:val="16"/>
                              <w:szCs w:val="16"/>
                            </w:rPr>
                          </w:pPr>
                          <w:r w:rsidRPr="004F77D1">
                            <w:rPr>
                              <w:rFonts w:ascii="Avenir Book" w:hAnsi="Avenir Book"/>
                              <w:color w:val="051C2C"/>
                              <w:sz w:val="16"/>
                              <w:szCs w:val="16"/>
                            </w:rPr>
                            <w:t>Bloom World Academy. Umm S</w:t>
                          </w:r>
                          <w:proofErr w:type="spellStart"/>
                          <w:r w:rsidR="00C1438E">
                            <w:rPr>
                              <w:rFonts w:ascii="Avenir Book" w:hAnsi="Avenir Book"/>
                              <w:color w:val="051C2C"/>
                              <w:sz w:val="16"/>
                              <w:szCs w:val="16"/>
                              <w:lang w:val="en-US"/>
                            </w:rPr>
                            <w:t>uqei</w:t>
                          </w:r>
                          <w:proofErr w:type="spellEnd"/>
                          <w:r w:rsidRPr="004F77D1">
                            <w:rPr>
                              <w:rFonts w:ascii="Avenir Book" w:hAnsi="Avenir Book"/>
                              <w:color w:val="051C2C"/>
                              <w:sz w:val="16"/>
                              <w:szCs w:val="16"/>
                            </w:rPr>
                            <w:t>m Street, Al Barsha 2 South, Dubai, UAE. Tel: +971 4 371 477</w:t>
                          </w:r>
                          <w:r w:rsidR="00C1438E">
                            <w:rPr>
                              <w:rFonts w:ascii="Avenir Book" w:hAnsi="Avenir Book"/>
                              <w:color w:val="051C2C"/>
                              <w:sz w:val="16"/>
                              <w:szCs w:val="16"/>
                              <w:lang w:val="en-US"/>
                            </w:rPr>
                            <w:t>7</w:t>
                          </w:r>
                          <w:r w:rsidRPr="004F77D1">
                            <w:rPr>
                              <w:rFonts w:ascii="Avenir Book" w:hAnsi="Avenir Book"/>
                              <w:color w:val="051C2C"/>
                              <w:sz w:val="16"/>
                              <w:szCs w:val="16"/>
                            </w:rPr>
                            <w:t xml:space="preserve"> www.bloomworldacademy.ae</w:t>
                          </w:r>
                        </w:p>
                        <w:p w14:paraId="1B8ABB84" w14:textId="77777777" w:rsidR="00312C61" w:rsidRPr="004F77D1" w:rsidRDefault="00312C61">
                          <w:pPr>
                            <w:rPr>
                              <w:rFonts w:ascii="Avenir Book" w:hAnsi="Avenir Book"/>
                              <w:color w:val="051C2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type id="_x0000_t202" coordsize="21600,21600" o:spt="202" path="m,l,21600r21600,l21600,xe" w14:anchorId="0091CC16">
              <v:stroke joinstyle="miter"/>
              <v:path gradientshapeok="t" o:connecttype="rect"/>
            </v:shapetype>
            <v:shape id="Text Box 5" style="position:absolute;margin-left:51pt;margin-top:-11.45pt;width:390pt;height:31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">
              <v:textbox>
                <w:txbxContent>
                  <w:p w:rsidRPr="004F77D1" w:rsidR="00312C61" w:rsidP="00312C61" w:rsidRDefault="00312C61" w14:paraId="6EBE7490" w14:textId="462DED9F">
                    <w:pPr>
                      <w:pStyle w:val="Footer"/>
                      <w:jc w:val="center"/>
                      <w:rPr>
                        <w:rFonts w:ascii="Avenir Book" w:hAnsi="Avenir Book"/>
                        <w:color w:val="051C2C"/>
                        <w:sz w:val="16"/>
                        <w:szCs w:val="16"/>
                      </w:rPr>
                    </w:pPr>
                    <w:r w:rsidRPr="004F77D1">
                      <w:rPr>
                        <w:rFonts w:ascii="Avenir Book" w:hAnsi="Avenir Book"/>
                        <w:color w:val="051C2C"/>
                        <w:sz w:val="16"/>
                        <w:szCs w:val="16"/>
                      </w:rPr>
                      <w:t>Bloom World Academy. Umm S</w:t>
                    </w:r>
                    <w:proofErr w:type="spellStart"/>
                    <w:r w:rsidR="00C1438E">
                      <w:rPr>
                        <w:rFonts w:ascii="Avenir Book" w:hAnsi="Avenir Book"/>
                        <w:color w:val="051C2C"/>
                        <w:sz w:val="16"/>
                        <w:szCs w:val="16"/>
                        <w:lang w:val="en-US"/>
                      </w:rPr>
                      <w:t>uqei</w:t>
                    </w:r>
                    <w:proofErr w:type="spellEnd"/>
                    <w:r w:rsidRPr="004F77D1">
                      <w:rPr>
                        <w:rFonts w:ascii="Avenir Book" w:hAnsi="Avenir Book"/>
                        <w:color w:val="051C2C"/>
                        <w:sz w:val="16"/>
                        <w:szCs w:val="16"/>
                      </w:rPr>
                      <w:t>m Street, Al Barsha 2 South, Dubai, UAE. Tel: +971 4 371 477</w:t>
                    </w:r>
                    <w:r w:rsidR="00C1438E">
                      <w:rPr>
                        <w:rFonts w:ascii="Avenir Book" w:hAnsi="Avenir Book"/>
                        <w:color w:val="051C2C"/>
                        <w:sz w:val="16"/>
                        <w:szCs w:val="16"/>
                        <w:lang w:val="en-US"/>
                      </w:rPr>
                      <w:t>7</w:t>
                    </w:r>
                    <w:r w:rsidRPr="004F77D1">
                      <w:rPr>
                        <w:rFonts w:ascii="Avenir Book" w:hAnsi="Avenir Book"/>
                        <w:color w:val="051C2C"/>
                        <w:sz w:val="16"/>
                        <w:szCs w:val="16"/>
                      </w:rPr>
                      <w:t xml:space="preserve"> www.bloomworldacademy.ae</w:t>
                    </w:r>
                  </w:p>
                  <w:p w:rsidRPr="004F77D1" w:rsidR="00312C61" w:rsidRDefault="00312C61" w14:paraId="1B8ABB84" w14:textId="77777777">
                    <w:pPr>
                      <w:rPr>
                        <w:rFonts w:ascii="Avenir Book" w:hAnsi="Avenir Book"/>
                        <w:color w:val="051C2C"/>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8E61" w14:textId="77777777" w:rsidR="004F77D1" w:rsidRDefault="004F7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0A721" w14:textId="77777777" w:rsidR="00C4726C" w:rsidRDefault="00C4726C">
      <w:r>
        <w:separator/>
      </w:r>
    </w:p>
  </w:footnote>
  <w:footnote w:type="continuationSeparator" w:id="0">
    <w:p w14:paraId="5E37AD52" w14:textId="77777777" w:rsidR="00C4726C" w:rsidRDefault="00C47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8C3E9" w14:textId="77777777" w:rsidR="001A733D" w:rsidRDefault="00B166BB">
    <w:pPr>
      <w:pBdr>
        <w:top w:val="nil"/>
        <w:left w:val="nil"/>
        <w:bottom w:val="nil"/>
        <w:right w:val="nil"/>
        <w:between w:val="nil"/>
      </w:pBdr>
      <w:tabs>
        <w:tab w:val="center" w:pos="4680"/>
        <w:tab w:val="right" w:pos="9360"/>
      </w:tabs>
      <w:rPr>
        <w:color w:val="000000"/>
      </w:rPr>
    </w:pPr>
    <w:r>
      <w:rPr>
        <w:noProof/>
        <w:color w:val="000000"/>
      </w:rPr>
    </w:r>
    <w:r w:rsidR="00B166BB">
      <w:rPr>
        <w:noProof/>
        <w:color w:val="000000"/>
      </w:rPr>
      <w:pict w14:anchorId="75853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76.9pt;height:955.75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9368" w14:textId="77777777" w:rsidR="001A733D" w:rsidRDefault="00B462ED" w:rsidP="14256B9F">
    <w:pPr>
      <w:pBdr>
        <w:top w:val="nil"/>
        <w:left w:val="nil"/>
        <w:bottom w:val="nil"/>
        <w:right w:val="nil"/>
        <w:between w:val="nil"/>
      </w:pBdr>
      <w:tabs>
        <w:tab w:val="center" w:pos="4680"/>
        <w:tab w:val="right" w:pos="9356"/>
      </w:tabs>
      <w:jc w:val="center"/>
      <w:rPr>
        <w:color w:val="000000"/>
      </w:rPr>
    </w:pPr>
    <w:r>
      <w:rPr>
        <w:noProof/>
        <w:color w:val="000000"/>
      </w:rPr>
      <w:drawing>
        <wp:inline distT="0" distB="0" distL="0" distR="0" wp14:anchorId="4A18FC70" wp14:editId="3B993BA4">
          <wp:extent cx="1598637" cy="1454400"/>
          <wp:effectExtent l="0" t="0" r="0" b="0"/>
          <wp:docPr id="1"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1"/>
                  <a:srcRect/>
                  <a:stretch>
                    <a:fillRect/>
                  </a:stretch>
                </pic:blipFill>
                <pic:spPr>
                  <a:xfrm>
                    <a:off x="0" y="0"/>
                    <a:ext cx="1598637" cy="14544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9412A" w14:textId="77777777" w:rsidR="001A733D" w:rsidRDefault="00B166BB">
    <w:pPr>
      <w:pBdr>
        <w:top w:val="nil"/>
        <w:left w:val="nil"/>
        <w:bottom w:val="nil"/>
        <w:right w:val="nil"/>
        <w:between w:val="nil"/>
      </w:pBdr>
      <w:tabs>
        <w:tab w:val="center" w:pos="4680"/>
        <w:tab w:val="right" w:pos="9360"/>
      </w:tabs>
      <w:rPr>
        <w:color w:val="000000"/>
      </w:rPr>
    </w:pPr>
    <w:r>
      <w:rPr>
        <w:noProof/>
        <w:color w:val="000000"/>
      </w:rPr>
    </w:r>
    <w:r w:rsidR="00B166BB">
      <w:rPr>
        <w:noProof/>
        <w:color w:val="000000"/>
      </w:rPr>
      <w:pict w14:anchorId="1AF46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76.9pt;height:955.75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8Ly1pq9sLSO64f" int2:id="MGA2G11d">
      <int2:state int2:value="Rejected" int2:type="AugLoop_Text_Critique"/>
    </int2:textHash>
    <int2:textHash int2:hashCode="hQnK7qWfsdRMnA" int2:id="38uEqMAo">
      <int2:state int2:value="Rejected" int2:type="AugLoop_Text_Critique"/>
    </int2:textHash>
    <int2:textHash int2:hashCode="ktgYk1snn1u0Ml" int2:id="oMR388kb">
      <int2:state int2:value="Rejected" int2:type="AugLoop_Text_Critique"/>
    </int2:textHash>
    <int2:textHash int2:hashCode="xGYHu50J073GUC" int2:id="bITNuPo9">
      <int2:state int2:value="Rejected" int2:type="AugLoop_Text_Critique"/>
    </int2:textHash>
    <int2:textHash int2:hashCode="nAfwXImpU7H3DB" int2:id="UufiUkd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5DA2"/>
    <w:multiLevelType w:val="hybridMultilevel"/>
    <w:tmpl w:val="2DFA5E40"/>
    <w:lvl w:ilvl="0" w:tplc="3F9CD378">
      <w:start w:val="3"/>
      <w:numFmt w:val="lowerLetter"/>
      <w:lvlText w:val="%1)"/>
      <w:lvlJc w:val="left"/>
      <w:pPr>
        <w:ind w:left="720" w:hanging="360"/>
      </w:pPr>
      <w:rPr>
        <w:rFonts w:ascii="Dubai" w:hAnsi="Dubai" w:hint="default"/>
      </w:rPr>
    </w:lvl>
    <w:lvl w:ilvl="1" w:tplc="57A49CAC">
      <w:start w:val="1"/>
      <w:numFmt w:val="lowerLetter"/>
      <w:lvlText w:val="%2."/>
      <w:lvlJc w:val="left"/>
      <w:pPr>
        <w:ind w:left="1440" w:hanging="360"/>
      </w:pPr>
    </w:lvl>
    <w:lvl w:ilvl="2" w:tplc="EE0862BC">
      <w:start w:val="1"/>
      <w:numFmt w:val="lowerRoman"/>
      <w:lvlText w:val="%3."/>
      <w:lvlJc w:val="right"/>
      <w:pPr>
        <w:ind w:left="2160" w:hanging="180"/>
      </w:pPr>
    </w:lvl>
    <w:lvl w:ilvl="3" w:tplc="5E600DBE">
      <w:start w:val="1"/>
      <w:numFmt w:val="decimal"/>
      <w:lvlText w:val="%4."/>
      <w:lvlJc w:val="left"/>
      <w:pPr>
        <w:ind w:left="2880" w:hanging="360"/>
      </w:pPr>
    </w:lvl>
    <w:lvl w:ilvl="4" w:tplc="ABEAB124">
      <w:start w:val="1"/>
      <w:numFmt w:val="lowerLetter"/>
      <w:lvlText w:val="%5."/>
      <w:lvlJc w:val="left"/>
      <w:pPr>
        <w:ind w:left="3600" w:hanging="360"/>
      </w:pPr>
    </w:lvl>
    <w:lvl w:ilvl="5" w:tplc="321A74CA">
      <w:start w:val="1"/>
      <w:numFmt w:val="lowerRoman"/>
      <w:lvlText w:val="%6."/>
      <w:lvlJc w:val="right"/>
      <w:pPr>
        <w:ind w:left="4320" w:hanging="180"/>
      </w:pPr>
    </w:lvl>
    <w:lvl w:ilvl="6" w:tplc="0D5E4C00">
      <w:start w:val="1"/>
      <w:numFmt w:val="decimal"/>
      <w:lvlText w:val="%7."/>
      <w:lvlJc w:val="left"/>
      <w:pPr>
        <w:ind w:left="5040" w:hanging="360"/>
      </w:pPr>
    </w:lvl>
    <w:lvl w:ilvl="7" w:tplc="16ECE462">
      <w:start w:val="1"/>
      <w:numFmt w:val="lowerLetter"/>
      <w:lvlText w:val="%8."/>
      <w:lvlJc w:val="left"/>
      <w:pPr>
        <w:ind w:left="5760" w:hanging="360"/>
      </w:pPr>
    </w:lvl>
    <w:lvl w:ilvl="8" w:tplc="16C4E226">
      <w:start w:val="1"/>
      <w:numFmt w:val="lowerRoman"/>
      <w:lvlText w:val="%9."/>
      <w:lvlJc w:val="right"/>
      <w:pPr>
        <w:ind w:left="6480" w:hanging="180"/>
      </w:pPr>
    </w:lvl>
  </w:abstractNum>
  <w:abstractNum w:abstractNumId="1" w15:restartNumberingAfterBreak="0">
    <w:nsid w:val="039345FA"/>
    <w:multiLevelType w:val="hybridMultilevel"/>
    <w:tmpl w:val="30827C60"/>
    <w:lvl w:ilvl="0" w:tplc="06486B96">
      <w:start w:val="4"/>
      <w:numFmt w:val="lowerLetter"/>
      <w:lvlText w:val="%1)"/>
      <w:lvlJc w:val="left"/>
      <w:pPr>
        <w:ind w:left="360" w:hanging="360"/>
      </w:pPr>
      <w:rPr>
        <w:rFonts w:ascii="Dubai" w:hAnsi="Dubai" w:hint="default"/>
      </w:rPr>
    </w:lvl>
    <w:lvl w:ilvl="1" w:tplc="EC88B9D6">
      <w:start w:val="1"/>
      <w:numFmt w:val="lowerLetter"/>
      <w:lvlText w:val="%2."/>
      <w:lvlJc w:val="left"/>
      <w:pPr>
        <w:ind w:left="1440" w:hanging="360"/>
      </w:pPr>
    </w:lvl>
    <w:lvl w:ilvl="2" w:tplc="C6868EA0">
      <w:start w:val="1"/>
      <w:numFmt w:val="lowerRoman"/>
      <w:lvlText w:val="%3."/>
      <w:lvlJc w:val="right"/>
      <w:pPr>
        <w:ind w:left="2160" w:hanging="180"/>
      </w:pPr>
    </w:lvl>
    <w:lvl w:ilvl="3" w:tplc="F1F041EA">
      <w:start w:val="1"/>
      <w:numFmt w:val="decimal"/>
      <w:lvlText w:val="%4."/>
      <w:lvlJc w:val="left"/>
      <w:pPr>
        <w:ind w:left="2880" w:hanging="360"/>
      </w:pPr>
    </w:lvl>
    <w:lvl w:ilvl="4" w:tplc="39E2F1D4">
      <w:start w:val="1"/>
      <w:numFmt w:val="lowerLetter"/>
      <w:lvlText w:val="%5."/>
      <w:lvlJc w:val="left"/>
      <w:pPr>
        <w:ind w:left="3600" w:hanging="360"/>
      </w:pPr>
    </w:lvl>
    <w:lvl w:ilvl="5" w:tplc="E7BA59C4">
      <w:start w:val="1"/>
      <w:numFmt w:val="lowerRoman"/>
      <w:lvlText w:val="%6."/>
      <w:lvlJc w:val="right"/>
      <w:pPr>
        <w:ind w:left="4320" w:hanging="180"/>
      </w:pPr>
    </w:lvl>
    <w:lvl w:ilvl="6" w:tplc="2DAEBCEC">
      <w:start w:val="1"/>
      <w:numFmt w:val="decimal"/>
      <w:lvlText w:val="%7."/>
      <w:lvlJc w:val="left"/>
      <w:pPr>
        <w:ind w:left="5040" w:hanging="360"/>
      </w:pPr>
    </w:lvl>
    <w:lvl w:ilvl="7" w:tplc="2EE69AD4">
      <w:start w:val="1"/>
      <w:numFmt w:val="lowerLetter"/>
      <w:lvlText w:val="%8."/>
      <w:lvlJc w:val="left"/>
      <w:pPr>
        <w:ind w:left="5760" w:hanging="360"/>
      </w:pPr>
    </w:lvl>
    <w:lvl w:ilvl="8" w:tplc="3D988244">
      <w:start w:val="1"/>
      <w:numFmt w:val="lowerRoman"/>
      <w:lvlText w:val="%9."/>
      <w:lvlJc w:val="right"/>
      <w:pPr>
        <w:ind w:left="6480" w:hanging="180"/>
      </w:pPr>
    </w:lvl>
  </w:abstractNum>
  <w:abstractNum w:abstractNumId="2" w15:restartNumberingAfterBreak="0">
    <w:nsid w:val="0BE3779D"/>
    <w:multiLevelType w:val="hybridMultilevel"/>
    <w:tmpl w:val="C5D4FAFA"/>
    <w:lvl w:ilvl="0" w:tplc="0A0266D6">
      <w:start w:val="1"/>
      <w:numFmt w:val="decimal"/>
      <w:lvlText w:val="2.%1."/>
      <w:lvlJc w:val="left"/>
      <w:pPr>
        <w:ind w:left="720" w:hanging="360"/>
      </w:pPr>
      <w:rPr>
        <w:rFonts w:ascii="Dubai" w:hAnsi="Dubai" w:hint="default"/>
      </w:rPr>
    </w:lvl>
    <w:lvl w:ilvl="1" w:tplc="AADE777E">
      <w:start w:val="1"/>
      <w:numFmt w:val="lowerLetter"/>
      <w:lvlText w:val="%2."/>
      <w:lvlJc w:val="left"/>
      <w:pPr>
        <w:ind w:left="1440" w:hanging="360"/>
      </w:pPr>
    </w:lvl>
    <w:lvl w:ilvl="2" w:tplc="98A20456">
      <w:start w:val="1"/>
      <w:numFmt w:val="lowerRoman"/>
      <w:lvlText w:val="%3."/>
      <w:lvlJc w:val="right"/>
      <w:pPr>
        <w:ind w:left="2160" w:hanging="180"/>
      </w:pPr>
    </w:lvl>
    <w:lvl w:ilvl="3" w:tplc="C9F07832">
      <w:start w:val="1"/>
      <w:numFmt w:val="decimal"/>
      <w:lvlText w:val="%4."/>
      <w:lvlJc w:val="left"/>
      <w:pPr>
        <w:ind w:left="2880" w:hanging="360"/>
      </w:pPr>
    </w:lvl>
    <w:lvl w:ilvl="4" w:tplc="B37C3F70">
      <w:start w:val="1"/>
      <w:numFmt w:val="lowerLetter"/>
      <w:lvlText w:val="%5."/>
      <w:lvlJc w:val="left"/>
      <w:pPr>
        <w:ind w:left="3600" w:hanging="360"/>
      </w:pPr>
    </w:lvl>
    <w:lvl w:ilvl="5" w:tplc="1F7C2CF2">
      <w:start w:val="1"/>
      <w:numFmt w:val="lowerRoman"/>
      <w:lvlText w:val="%6."/>
      <w:lvlJc w:val="right"/>
      <w:pPr>
        <w:ind w:left="4320" w:hanging="180"/>
      </w:pPr>
    </w:lvl>
    <w:lvl w:ilvl="6" w:tplc="C194C704">
      <w:start w:val="1"/>
      <w:numFmt w:val="decimal"/>
      <w:lvlText w:val="%7."/>
      <w:lvlJc w:val="left"/>
      <w:pPr>
        <w:ind w:left="5040" w:hanging="360"/>
      </w:pPr>
    </w:lvl>
    <w:lvl w:ilvl="7" w:tplc="773A90BA">
      <w:start w:val="1"/>
      <w:numFmt w:val="lowerLetter"/>
      <w:lvlText w:val="%8."/>
      <w:lvlJc w:val="left"/>
      <w:pPr>
        <w:ind w:left="5760" w:hanging="360"/>
      </w:pPr>
    </w:lvl>
    <w:lvl w:ilvl="8" w:tplc="BB8A4608">
      <w:start w:val="1"/>
      <w:numFmt w:val="lowerRoman"/>
      <w:lvlText w:val="%9."/>
      <w:lvlJc w:val="right"/>
      <w:pPr>
        <w:ind w:left="6480" w:hanging="180"/>
      </w:pPr>
    </w:lvl>
  </w:abstractNum>
  <w:abstractNum w:abstractNumId="3" w15:restartNumberingAfterBreak="0">
    <w:nsid w:val="11D4E92C"/>
    <w:multiLevelType w:val="multilevel"/>
    <w:tmpl w:val="B57A9FBC"/>
    <w:lvl w:ilvl="0">
      <w:start w:val="5"/>
      <w:numFmt w:val="decimal"/>
      <w:lvlText w:val="%1."/>
      <w:lvlJc w:val="left"/>
      <w:pPr>
        <w:ind w:left="360" w:hanging="360"/>
      </w:pPr>
      <w:rPr>
        <w:rFonts w:ascii="Dubai" w:hAnsi="Duba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F9BE55"/>
    <w:multiLevelType w:val="multilevel"/>
    <w:tmpl w:val="DDE09A7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D82902D"/>
    <w:multiLevelType w:val="hybridMultilevel"/>
    <w:tmpl w:val="3CDC57F8"/>
    <w:lvl w:ilvl="0" w:tplc="43A0B84E">
      <w:start w:val="2"/>
      <w:numFmt w:val="lowerLetter"/>
      <w:lvlText w:val="%1)"/>
      <w:lvlJc w:val="left"/>
      <w:pPr>
        <w:ind w:left="360" w:hanging="360"/>
      </w:pPr>
      <w:rPr>
        <w:rFonts w:ascii="Dubai" w:hAnsi="Dubai" w:hint="default"/>
      </w:rPr>
    </w:lvl>
    <w:lvl w:ilvl="1" w:tplc="190E80B4">
      <w:start w:val="1"/>
      <w:numFmt w:val="lowerLetter"/>
      <w:lvlText w:val="%2."/>
      <w:lvlJc w:val="left"/>
      <w:pPr>
        <w:ind w:left="1440" w:hanging="360"/>
      </w:pPr>
    </w:lvl>
    <w:lvl w:ilvl="2" w:tplc="116E1AA6">
      <w:start w:val="1"/>
      <w:numFmt w:val="lowerRoman"/>
      <w:lvlText w:val="%3."/>
      <w:lvlJc w:val="right"/>
      <w:pPr>
        <w:ind w:left="2160" w:hanging="180"/>
      </w:pPr>
    </w:lvl>
    <w:lvl w:ilvl="3" w:tplc="DA7EC49C">
      <w:start w:val="1"/>
      <w:numFmt w:val="decimal"/>
      <w:lvlText w:val="%4."/>
      <w:lvlJc w:val="left"/>
      <w:pPr>
        <w:ind w:left="2880" w:hanging="360"/>
      </w:pPr>
    </w:lvl>
    <w:lvl w:ilvl="4" w:tplc="398E57DE">
      <w:start w:val="1"/>
      <w:numFmt w:val="lowerLetter"/>
      <w:lvlText w:val="%5."/>
      <w:lvlJc w:val="left"/>
      <w:pPr>
        <w:ind w:left="3600" w:hanging="360"/>
      </w:pPr>
    </w:lvl>
    <w:lvl w:ilvl="5" w:tplc="356CE0EA">
      <w:start w:val="1"/>
      <w:numFmt w:val="lowerRoman"/>
      <w:lvlText w:val="%6."/>
      <w:lvlJc w:val="right"/>
      <w:pPr>
        <w:ind w:left="4320" w:hanging="180"/>
      </w:pPr>
    </w:lvl>
    <w:lvl w:ilvl="6" w:tplc="FC4230E4">
      <w:start w:val="1"/>
      <w:numFmt w:val="decimal"/>
      <w:lvlText w:val="%7."/>
      <w:lvlJc w:val="left"/>
      <w:pPr>
        <w:ind w:left="5040" w:hanging="360"/>
      </w:pPr>
    </w:lvl>
    <w:lvl w:ilvl="7" w:tplc="004EFE6A">
      <w:start w:val="1"/>
      <w:numFmt w:val="lowerLetter"/>
      <w:lvlText w:val="%8."/>
      <w:lvlJc w:val="left"/>
      <w:pPr>
        <w:ind w:left="5760" w:hanging="360"/>
      </w:pPr>
    </w:lvl>
    <w:lvl w:ilvl="8" w:tplc="C91261BC">
      <w:start w:val="1"/>
      <w:numFmt w:val="lowerRoman"/>
      <w:lvlText w:val="%9."/>
      <w:lvlJc w:val="right"/>
      <w:pPr>
        <w:ind w:left="6480" w:hanging="180"/>
      </w:pPr>
    </w:lvl>
  </w:abstractNum>
  <w:abstractNum w:abstractNumId="6" w15:restartNumberingAfterBreak="0">
    <w:nsid w:val="20FCF8F4"/>
    <w:multiLevelType w:val="hybridMultilevel"/>
    <w:tmpl w:val="7F881634"/>
    <w:lvl w:ilvl="0" w:tplc="11F4017E">
      <w:start w:val="4"/>
      <w:numFmt w:val="decimal"/>
      <w:lvlText w:val="2.%1."/>
      <w:lvlJc w:val="left"/>
      <w:pPr>
        <w:ind w:left="720" w:hanging="360"/>
      </w:pPr>
      <w:rPr>
        <w:rFonts w:ascii="Dubai" w:hAnsi="Dubai" w:hint="default"/>
      </w:rPr>
    </w:lvl>
    <w:lvl w:ilvl="1" w:tplc="BCD2468A">
      <w:start w:val="1"/>
      <w:numFmt w:val="lowerLetter"/>
      <w:lvlText w:val="%2."/>
      <w:lvlJc w:val="left"/>
      <w:pPr>
        <w:ind w:left="1440" w:hanging="360"/>
      </w:pPr>
    </w:lvl>
    <w:lvl w:ilvl="2" w:tplc="7F08CF04">
      <w:start w:val="1"/>
      <w:numFmt w:val="lowerRoman"/>
      <w:lvlText w:val="%3."/>
      <w:lvlJc w:val="right"/>
      <w:pPr>
        <w:ind w:left="2160" w:hanging="180"/>
      </w:pPr>
    </w:lvl>
    <w:lvl w:ilvl="3" w:tplc="62502AE6">
      <w:start w:val="1"/>
      <w:numFmt w:val="decimal"/>
      <w:lvlText w:val="%4."/>
      <w:lvlJc w:val="left"/>
      <w:pPr>
        <w:ind w:left="2880" w:hanging="360"/>
      </w:pPr>
    </w:lvl>
    <w:lvl w:ilvl="4" w:tplc="27A2BA1E">
      <w:start w:val="1"/>
      <w:numFmt w:val="lowerLetter"/>
      <w:lvlText w:val="%5."/>
      <w:lvlJc w:val="left"/>
      <w:pPr>
        <w:ind w:left="3600" w:hanging="360"/>
      </w:pPr>
    </w:lvl>
    <w:lvl w:ilvl="5" w:tplc="8FB47BBA">
      <w:start w:val="1"/>
      <w:numFmt w:val="lowerRoman"/>
      <w:lvlText w:val="%6."/>
      <w:lvlJc w:val="right"/>
      <w:pPr>
        <w:ind w:left="4320" w:hanging="180"/>
      </w:pPr>
    </w:lvl>
    <w:lvl w:ilvl="6" w:tplc="FDAA29A4">
      <w:start w:val="1"/>
      <w:numFmt w:val="decimal"/>
      <w:lvlText w:val="%7."/>
      <w:lvlJc w:val="left"/>
      <w:pPr>
        <w:ind w:left="5040" w:hanging="360"/>
      </w:pPr>
    </w:lvl>
    <w:lvl w:ilvl="7" w:tplc="BF8E6418">
      <w:start w:val="1"/>
      <w:numFmt w:val="lowerLetter"/>
      <w:lvlText w:val="%8."/>
      <w:lvlJc w:val="left"/>
      <w:pPr>
        <w:ind w:left="5760" w:hanging="360"/>
      </w:pPr>
    </w:lvl>
    <w:lvl w:ilvl="8" w:tplc="833E43EE">
      <w:start w:val="1"/>
      <w:numFmt w:val="lowerRoman"/>
      <w:lvlText w:val="%9."/>
      <w:lvlJc w:val="right"/>
      <w:pPr>
        <w:ind w:left="6480" w:hanging="180"/>
      </w:pPr>
    </w:lvl>
  </w:abstractNum>
  <w:abstractNum w:abstractNumId="7" w15:restartNumberingAfterBreak="0">
    <w:nsid w:val="22251161"/>
    <w:multiLevelType w:val="multilevel"/>
    <w:tmpl w:val="59241D7E"/>
    <w:lvl w:ilvl="0">
      <w:start w:val="6"/>
      <w:numFmt w:val="decimal"/>
      <w:lvlText w:val="%1."/>
      <w:lvlJc w:val="left"/>
      <w:pPr>
        <w:ind w:left="360" w:hanging="360"/>
      </w:pPr>
      <w:rPr>
        <w:rFonts w:ascii="Dubai" w:hAnsi="Duba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DC5ADD"/>
    <w:multiLevelType w:val="hybridMultilevel"/>
    <w:tmpl w:val="F6A6CC4C"/>
    <w:lvl w:ilvl="0" w:tplc="18DAA788">
      <w:start w:val="1"/>
      <w:numFmt w:val="decimal"/>
      <w:lvlText w:val="%1."/>
      <w:lvlJc w:val="left"/>
      <w:pPr>
        <w:ind w:left="720" w:hanging="360"/>
      </w:pPr>
    </w:lvl>
    <w:lvl w:ilvl="1" w:tplc="9BA6C2EC">
      <w:start w:val="1"/>
      <w:numFmt w:val="lowerLetter"/>
      <w:lvlText w:val="%2."/>
      <w:lvlJc w:val="left"/>
      <w:pPr>
        <w:ind w:left="1440" w:hanging="360"/>
      </w:pPr>
    </w:lvl>
    <w:lvl w:ilvl="2" w:tplc="796EFF8C">
      <w:start w:val="2"/>
      <w:numFmt w:val="lowerLetter"/>
      <w:lvlText w:val="%3)"/>
      <w:lvlJc w:val="left"/>
      <w:pPr>
        <w:ind w:left="1224" w:hanging="504"/>
      </w:pPr>
      <w:rPr>
        <w:rFonts w:ascii="Dubai" w:hAnsi="Dubai" w:hint="default"/>
      </w:rPr>
    </w:lvl>
    <w:lvl w:ilvl="3" w:tplc="4456E730">
      <w:start w:val="1"/>
      <w:numFmt w:val="decimal"/>
      <w:lvlText w:val="%4."/>
      <w:lvlJc w:val="left"/>
      <w:pPr>
        <w:ind w:left="2880" w:hanging="360"/>
      </w:pPr>
    </w:lvl>
    <w:lvl w:ilvl="4" w:tplc="B76C404C">
      <w:start w:val="1"/>
      <w:numFmt w:val="lowerLetter"/>
      <w:lvlText w:val="%5."/>
      <w:lvlJc w:val="left"/>
      <w:pPr>
        <w:ind w:left="3600" w:hanging="360"/>
      </w:pPr>
    </w:lvl>
    <w:lvl w:ilvl="5" w:tplc="1734AEC4">
      <w:start w:val="1"/>
      <w:numFmt w:val="lowerRoman"/>
      <w:lvlText w:val="%6."/>
      <w:lvlJc w:val="right"/>
      <w:pPr>
        <w:ind w:left="4320" w:hanging="180"/>
      </w:pPr>
    </w:lvl>
    <w:lvl w:ilvl="6" w:tplc="3050C366">
      <w:start w:val="1"/>
      <w:numFmt w:val="decimal"/>
      <w:lvlText w:val="%7."/>
      <w:lvlJc w:val="left"/>
      <w:pPr>
        <w:ind w:left="5040" w:hanging="360"/>
      </w:pPr>
    </w:lvl>
    <w:lvl w:ilvl="7" w:tplc="AC049654">
      <w:start w:val="1"/>
      <w:numFmt w:val="lowerLetter"/>
      <w:lvlText w:val="%8."/>
      <w:lvlJc w:val="left"/>
      <w:pPr>
        <w:ind w:left="5760" w:hanging="360"/>
      </w:pPr>
    </w:lvl>
    <w:lvl w:ilvl="8" w:tplc="79F87F1E">
      <w:start w:val="1"/>
      <w:numFmt w:val="lowerRoman"/>
      <w:lvlText w:val="%9."/>
      <w:lvlJc w:val="right"/>
      <w:pPr>
        <w:ind w:left="6480" w:hanging="180"/>
      </w:pPr>
    </w:lvl>
  </w:abstractNum>
  <w:abstractNum w:abstractNumId="9" w15:restartNumberingAfterBreak="0">
    <w:nsid w:val="2832A1FB"/>
    <w:multiLevelType w:val="hybridMultilevel"/>
    <w:tmpl w:val="A6A23E4E"/>
    <w:lvl w:ilvl="0" w:tplc="9ED6F384">
      <w:start w:val="6"/>
      <w:numFmt w:val="lowerLetter"/>
      <w:lvlText w:val="%1)"/>
      <w:lvlJc w:val="left"/>
      <w:pPr>
        <w:ind w:left="720" w:hanging="360"/>
      </w:pPr>
      <w:rPr>
        <w:rFonts w:ascii="Dubai" w:hAnsi="Dubai" w:hint="default"/>
      </w:rPr>
    </w:lvl>
    <w:lvl w:ilvl="1" w:tplc="93AA5D4C">
      <w:start w:val="1"/>
      <w:numFmt w:val="lowerLetter"/>
      <w:lvlText w:val="%2."/>
      <w:lvlJc w:val="left"/>
      <w:pPr>
        <w:ind w:left="1440" w:hanging="360"/>
      </w:pPr>
    </w:lvl>
    <w:lvl w:ilvl="2" w:tplc="BDE0CF76">
      <w:start w:val="1"/>
      <w:numFmt w:val="lowerRoman"/>
      <w:lvlText w:val="%3."/>
      <w:lvlJc w:val="right"/>
      <w:pPr>
        <w:ind w:left="2160" w:hanging="180"/>
      </w:pPr>
    </w:lvl>
    <w:lvl w:ilvl="3" w:tplc="9B489C92">
      <w:start w:val="1"/>
      <w:numFmt w:val="decimal"/>
      <w:lvlText w:val="%4."/>
      <w:lvlJc w:val="left"/>
      <w:pPr>
        <w:ind w:left="2880" w:hanging="360"/>
      </w:pPr>
    </w:lvl>
    <w:lvl w:ilvl="4" w:tplc="0D827CC2">
      <w:start w:val="1"/>
      <w:numFmt w:val="lowerLetter"/>
      <w:lvlText w:val="%5."/>
      <w:lvlJc w:val="left"/>
      <w:pPr>
        <w:ind w:left="3600" w:hanging="360"/>
      </w:pPr>
    </w:lvl>
    <w:lvl w:ilvl="5" w:tplc="93C69AFA">
      <w:start w:val="1"/>
      <w:numFmt w:val="lowerRoman"/>
      <w:lvlText w:val="%6."/>
      <w:lvlJc w:val="right"/>
      <w:pPr>
        <w:ind w:left="4320" w:hanging="180"/>
      </w:pPr>
    </w:lvl>
    <w:lvl w:ilvl="6" w:tplc="040EF2F8">
      <w:start w:val="1"/>
      <w:numFmt w:val="decimal"/>
      <w:lvlText w:val="%7."/>
      <w:lvlJc w:val="left"/>
      <w:pPr>
        <w:ind w:left="5040" w:hanging="360"/>
      </w:pPr>
    </w:lvl>
    <w:lvl w:ilvl="7" w:tplc="B5DE88B8">
      <w:start w:val="1"/>
      <w:numFmt w:val="lowerLetter"/>
      <w:lvlText w:val="%8."/>
      <w:lvlJc w:val="left"/>
      <w:pPr>
        <w:ind w:left="5760" w:hanging="360"/>
      </w:pPr>
    </w:lvl>
    <w:lvl w:ilvl="8" w:tplc="782CB328">
      <w:start w:val="1"/>
      <w:numFmt w:val="lowerRoman"/>
      <w:lvlText w:val="%9."/>
      <w:lvlJc w:val="right"/>
      <w:pPr>
        <w:ind w:left="6480" w:hanging="180"/>
      </w:pPr>
    </w:lvl>
  </w:abstractNum>
  <w:abstractNum w:abstractNumId="10" w15:restartNumberingAfterBreak="0">
    <w:nsid w:val="306A0FB3"/>
    <w:multiLevelType w:val="multilevel"/>
    <w:tmpl w:val="D36E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0B8BE"/>
    <w:multiLevelType w:val="multilevel"/>
    <w:tmpl w:val="48B0DF86"/>
    <w:lvl w:ilvl="0">
      <w:start w:val="3"/>
      <w:numFmt w:val="decimal"/>
      <w:lvlText w:val="%1."/>
      <w:lvlJc w:val="left"/>
      <w:pPr>
        <w:ind w:left="360" w:hanging="360"/>
      </w:pPr>
      <w:rPr>
        <w:rFonts w:ascii="Dubai" w:hAnsi="Duba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8A66E6"/>
    <w:multiLevelType w:val="hybridMultilevel"/>
    <w:tmpl w:val="7236FEAA"/>
    <w:lvl w:ilvl="0" w:tplc="4AE0D494">
      <w:start w:val="1"/>
      <w:numFmt w:val="lowerLetter"/>
      <w:lvlText w:val="%1)"/>
      <w:lvlJc w:val="left"/>
      <w:pPr>
        <w:ind w:left="360" w:hanging="360"/>
      </w:pPr>
      <w:rPr>
        <w:rFonts w:ascii="Dubai" w:hAnsi="Dubai" w:hint="default"/>
      </w:rPr>
    </w:lvl>
    <w:lvl w:ilvl="1" w:tplc="BD3426CE">
      <w:start w:val="1"/>
      <w:numFmt w:val="lowerLetter"/>
      <w:lvlText w:val="%2."/>
      <w:lvlJc w:val="left"/>
      <w:pPr>
        <w:ind w:left="1440" w:hanging="360"/>
      </w:pPr>
    </w:lvl>
    <w:lvl w:ilvl="2" w:tplc="13843338">
      <w:start w:val="1"/>
      <w:numFmt w:val="lowerRoman"/>
      <w:lvlText w:val="%3."/>
      <w:lvlJc w:val="right"/>
      <w:pPr>
        <w:ind w:left="2160" w:hanging="180"/>
      </w:pPr>
    </w:lvl>
    <w:lvl w:ilvl="3" w:tplc="33E89D56">
      <w:start w:val="1"/>
      <w:numFmt w:val="decimal"/>
      <w:lvlText w:val="%4."/>
      <w:lvlJc w:val="left"/>
      <w:pPr>
        <w:ind w:left="2880" w:hanging="360"/>
      </w:pPr>
    </w:lvl>
    <w:lvl w:ilvl="4" w:tplc="622CB9D6">
      <w:start w:val="1"/>
      <w:numFmt w:val="lowerLetter"/>
      <w:lvlText w:val="%5."/>
      <w:lvlJc w:val="left"/>
      <w:pPr>
        <w:ind w:left="3600" w:hanging="360"/>
      </w:pPr>
    </w:lvl>
    <w:lvl w:ilvl="5" w:tplc="F1389524">
      <w:start w:val="1"/>
      <w:numFmt w:val="lowerRoman"/>
      <w:lvlText w:val="%6."/>
      <w:lvlJc w:val="right"/>
      <w:pPr>
        <w:ind w:left="4320" w:hanging="180"/>
      </w:pPr>
    </w:lvl>
    <w:lvl w:ilvl="6" w:tplc="E9BC983C">
      <w:start w:val="1"/>
      <w:numFmt w:val="decimal"/>
      <w:lvlText w:val="%7."/>
      <w:lvlJc w:val="left"/>
      <w:pPr>
        <w:ind w:left="5040" w:hanging="360"/>
      </w:pPr>
    </w:lvl>
    <w:lvl w:ilvl="7" w:tplc="E4CAD8E2">
      <w:start w:val="1"/>
      <w:numFmt w:val="lowerLetter"/>
      <w:lvlText w:val="%8."/>
      <w:lvlJc w:val="left"/>
      <w:pPr>
        <w:ind w:left="5760" w:hanging="360"/>
      </w:pPr>
    </w:lvl>
    <w:lvl w:ilvl="8" w:tplc="1030593A">
      <w:start w:val="1"/>
      <w:numFmt w:val="lowerRoman"/>
      <w:lvlText w:val="%9."/>
      <w:lvlJc w:val="right"/>
      <w:pPr>
        <w:ind w:left="6480" w:hanging="180"/>
      </w:pPr>
    </w:lvl>
  </w:abstractNum>
  <w:abstractNum w:abstractNumId="13" w15:restartNumberingAfterBreak="0">
    <w:nsid w:val="3813A9DA"/>
    <w:multiLevelType w:val="hybridMultilevel"/>
    <w:tmpl w:val="7C1234B4"/>
    <w:lvl w:ilvl="0" w:tplc="28082020">
      <w:start w:val="1"/>
      <w:numFmt w:val="decimal"/>
      <w:lvlText w:val="%1."/>
      <w:lvlJc w:val="left"/>
      <w:pPr>
        <w:ind w:left="720" w:hanging="360"/>
      </w:pPr>
    </w:lvl>
    <w:lvl w:ilvl="1" w:tplc="D472B88A">
      <w:start w:val="1"/>
      <w:numFmt w:val="lowerLetter"/>
      <w:lvlText w:val="%2."/>
      <w:lvlJc w:val="left"/>
      <w:pPr>
        <w:ind w:left="1440" w:hanging="360"/>
      </w:pPr>
    </w:lvl>
    <w:lvl w:ilvl="2" w:tplc="361C281E">
      <w:start w:val="1"/>
      <w:numFmt w:val="lowerLetter"/>
      <w:lvlText w:val="%3)"/>
      <w:lvlJc w:val="left"/>
      <w:pPr>
        <w:ind w:left="1224" w:hanging="504"/>
      </w:pPr>
      <w:rPr>
        <w:rFonts w:ascii="Dubai" w:hAnsi="Dubai" w:hint="default"/>
      </w:rPr>
    </w:lvl>
    <w:lvl w:ilvl="3" w:tplc="69147F8A">
      <w:start w:val="1"/>
      <w:numFmt w:val="decimal"/>
      <w:lvlText w:val="%4."/>
      <w:lvlJc w:val="left"/>
      <w:pPr>
        <w:ind w:left="2880" w:hanging="360"/>
      </w:pPr>
    </w:lvl>
    <w:lvl w:ilvl="4" w:tplc="3DC88F60">
      <w:start w:val="1"/>
      <w:numFmt w:val="lowerLetter"/>
      <w:lvlText w:val="%5."/>
      <w:lvlJc w:val="left"/>
      <w:pPr>
        <w:ind w:left="3600" w:hanging="360"/>
      </w:pPr>
    </w:lvl>
    <w:lvl w:ilvl="5" w:tplc="E8FA6AAE">
      <w:start w:val="1"/>
      <w:numFmt w:val="lowerRoman"/>
      <w:lvlText w:val="%6."/>
      <w:lvlJc w:val="right"/>
      <w:pPr>
        <w:ind w:left="4320" w:hanging="180"/>
      </w:pPr>
    </w:lvl>
    <w:lvl w:ilvl="6" w:tplc="28908916">
      <w:start w:val="1"/>
      <w:numFmt w:val="decimal"/>
      <w:lvlText w:val="%7."/>
      <w:lvlJc w:val="left"/>
      <w:pPr>
        <w:ind w:left="5040" w:hanging="360"/>
      </w:pPr>
    </w:lvl>
    <w:lvl w:ilvl="7" w:tplc="9F88A5EE">
      <w:start w:val="1"/>
      <w:numFmt w:val="lowerLetter"/>
      <w:lvlText w:val="%8."/>
      <w:lvlJc w:val="left"/>
      <w:pPr>
        <w:ind w:left="5760" w:hanging="360"/>
      </w:pPr>
    </w:lvl>
    <w:lvl w:ilvl="8" w:tplc="035E7EC4">
      <w:start w:val="1"/>
      <w:numFmt w:val="lowerRoman"/>
      <w:lvlText w:val="%9."/>
      <w:lvlJc w:val="right"/>
      <w:pPr>
        <w:ind w:left="6480" w:hanging="180"/>
      </w:pPr>
    </w:lvl>
  </w:abstractNum>
  <w:abstractNum w:abstractNumId="14" w15:restartNumberingAfterBreak="0">
    <w:nsid w:val="3A662262"/>
    <w:multiLevelType w:val="multilevel"/>
    <w:tmpl w:val="00E6B446"/>
    <w:lvl w:ilvl="0">
      <w:start w:val="2"/>
      <w:numFmt w:val="decimal"/>
      <w:lvlText w:val="%1."/>
      <w:lvlJc w:val="left"/>
      <w:pPr>
        <w:ind w:left="360" w:hanging="360"/>
      </w:pPr>
      <w:rPr>
        <w:rFonts w:ascii="Dubai" w:hAnsi="Duba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2EA559"/>
    <w:multiLevelType w:val="multilevel"/>
    <w:tmpl w:val="449A2A3E"/>
    <w:lvl w:ilvl="0">
      <w:start w:val="1"/>
      <w:numFmt w:val="decimal"/>
      <w:lvlText w:val="%1."/>
      <w:lvlJc w:val="left"/>
      <w:pPr>
        <w:ind w:left="360" w:hanging="360"/>
      </w:pPr>
      <w:rPr>
        <w:rFonts w:ascii="Dubai" w:hAnsi="Duba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B45D83"/>
    <w:multiLevelType w:val="hybridMultilevel"/>
    <w:tmpl w:val="7D98BC24"/>
    <w:lvl w:ilvl="0" w:tplc="22D6F540">
      <w:start w:val="4"/>
      <w:numFmt w:val="lowerLetter"/>
      <w:lvlText w:val="%1)"/>
      <w:lvlJc w:val="left"/>
      <w:pPr>
        <w:ind w:left="720" w:hanging="360"/>
      </w:pPr>
      <w:rPr>
        <w:rFonts w:ascii="Dubai" w:hAnsi="Dubai" w:hint="default"/>
      </w:rPr>
    </w:lvl>
    <w:lvl w:ilvl="1" w:tplc="1DDAA1CA">
      <w:start w:val="1"/>
      <w:numFmt w:val="lowerLetter"/>
      <w:lvlText w:val="%2."/>
      <w:lvlJc w:val="left"/>
      <w:pPr>
        <w:ind w:left="1440" w:hanging="360"/>
      </w:pPr>
    </w:lvl>
    <w:lvl w:ilvl="2" w:tplc="62D8663A">
      <w:start w:val="1"/>
      <w:numFmt w:val="lowerRoman"/>
      <w:lvlText w:val="%3."/>
      <w:lvlJc w:val="right"/>
      <w:pPr>
        <w:ind w:left="2160" w:hanging="180"/>
      </w:pPr>
    </w:lvl>
    <w:lvl w:ilvl="3" w:tplc="1E42359E">
      <w:start w:val="1"/>
      <w:numFmt w:val="decimal"/>
      <w:lvlText w:val="%4."/>
      <w:lvlJc w:val="left"/>
      <w:pPr>
        <w:ind w:left="2880" w:hanging="360"/>
      </w:pPr>
    </w:lvl>
    <w:lvl w:ilvl="4" w:tplc="730E7DBC">
      <w:start w:val="1"/>
      <w:numFmt w:val="lowerLetter"/>
      <w:lvlText w:val="%5."/>
      <w:lvlJc w:val="left"/>
      <w:pPr>
        <w:ind w:left="3600" w:hanging="360"/>
      </w:pPr>
    </w:lvl>
    <w:lvl w:ilvl="5" w:tplc="06E6FCD2">
      <w:start w:val="1"/>
      <w:numFmt w:val="lowerRoman"/>
      <w:lvlText w:val="%6."/>
      <w:lvlJc w:val="right"/>
      <w:pPr>
        <w:ind w:left="4320" w:hanging="180"/>
      </w:pPr>
    </w:lvl>
    <w:lvl w:ilvl="6" w:tplc="C55A87D2">
      <w:start w:val="1"/>
      <w:numFmt w:val="decimal"/>
      <w:lvlText w:val="%7."/>
      <w:lvlJc w:val="left"/>
      <w:pPr>
        <w:ind w:left="5040" w:hanging="360"/>
      </w:pPr>
    </w:lvl>
    <w:lvl w:ilvl="7" w:tplc="ED78A6C2">
      <w:start w:val="1"/>
      <w:numFmt w:val="lowerLetter"/>
      <w:lvlText w:val="%8."/>
      <w:lvlJc w:val="left"/>
      <w:pPr>
        <w:ind w:left="5760" w:hanging="360"/>
      </w:pPr>
    </w:lvl>
    <w:lvl w:ilvl="8" w:tplc="CAE660C4">
      <w:start w:val="1"/>
      <w:numFmt w:val="lowerRoman"/>
      <w:lvlText w:val="%9."/>
      <w:lvlJc w:val="right"/>
      <w:pPr>
        <w:ind w:left="6480" w:hanging="180"/>
      </w:pPr>
    </w:lvl>
  </w:abstractNum>
  <w:abstractNum w:abstractNumId="17" w15:restartNumberingAfterBreak="0">
    <w:nsid w:val="4D937B77"/>
    <w:multiLevelType w:val="hybridMultilevel"/>
    <w:tmpl w:val="32D682C8"/>
    <w:lvl w:ilvl="0" w:tplc="9594C010">
      <w:start w:val="2"/>
      <w:numFmt w:val="lowerLetter"/>
      <w:lvlText w:val="%1)"/>
      <w:lvlJc w:val="left"/>
      <w:pPr>
        <w:ind w:left="360" w:hanging="360"/>
      </w:pPr>
      <w:rPr>
        <w:rFonts w:ascii="Dubai" w:hAnsi="Dubai" w:hint="default"/>
      </w:rPr>
    </w:lvl>
    <w:lvl w:ilvl="1" w:tplc="CEAE6F10">
      <w:start w:val="1"/>
      <w:numFmt w:val="lowerLetter"/>
      <w:lvlText w:val="%2."/>
      <w:lvlJc w:val="left"/>
      <w:pPr>
        <w:ind w:left="1440" w:hanging="360"/>
      </w:pPr>
    </w:lvl>
    <w:lvl w:ilvl="2" w:tplc="379CC30C">
      <w:start w:val="1"/>
      <w:numFmt w:val="lowerRoman"/>
      <w:lvlText w:val="%3."/>
      <w:lvlJc w:val="right"/>
      <w:pPr>
        <w:ind w:left="2160" w:hanging="180"/>
      </w:pPr>
    </w:lvl>
    <w:lvl w:ilvl="3" w:tplc="1C0C5F5C">
      <w:start w:val="1"/>
      <w:numFmt w:val="decimal"/>
      <w:lvlText w:val="%4."/>
      <w:lvlJc w:val="left"/>
      <w:pPr>
        <w:ind w:left="2880" w:hanging="360"/>
      </w:pPr>
    </w:lvl>
    <w:lvl w:ilvl="4" w:tplc="EA72B88E">
      <w:start w:val="1"/>
      <w:numFmt w:val="lowerLetter"/>
      <w:lvlText w:val="%5."/>
      <w:lvlJc w:val="left"/>
      <w:pPr>
        <w:ind w:left="3600" w:hanging="360"/>
      </w:pPr>
    </w:lvl>
    <w:lvl w:ilvl="5" w:tplc="B6BE3BCC">
      <w:start w:val="1"/>
      <w:numFmt w:val="lowerRoman"/>
      <w:lvlText w:val="%6."/>
      <w:lvlJc w:val="right"/>
      <w:pPr>
        <w:ind w:left="4320" w:hanging="180"/>
      </w:pPr>
    </w:lvl>
    <w:lvl w:ilvl="6" w:tplc="8A52E85A">
      <w:start w:val="1"/>
      <w:numFmt w:val="decimal"/>
      <w:lvlText w:val="%7."/>
      <w:lvlJc w:val="left"/>
      <w:pPr>
        <w:ind w:left="5040" w:hanging="360"/>
      </w:pPr>
    </w:lvl>
    <w:lvl w:ilvl="7" w:tplc="78921B0E">
      <w:start w:val="1"/>
      <w:numFmt w:val="lowerLetter"/>
      <w:lvlText w:val="%8."/>
      <w:lvlJc w:val="left"/>
      <w:pPr>
        <w:ind w:left="5760" w:hanging="360"/>
      </w:pPr>
    </w:lvl>
    <w:lvl w:ilvl="8" w:tplc="623AC6E6">
      <w:start w:val="1"/>
      <w:numFmt w:val="lowerRoman"/>
      <w:lvlText w:val="%9."/>
      <w:lvlJc w:val="right"/>
      <w:pPr>
        <w:ind w:left="6480" w:hanging="180"/>
      </w:pPr>
    </w:lvl>
  </w:abstractNum>
  <w:abstractNum w:abstractNumId="18" w15:restartNumberingAfterBreak="0">
    <w:nsid w:val="4DD63871"/>
    <w:multiLevelType w:val="hybridMultilevel"/>
    <w:tmpl w:val="0CAA15A6"/>
    <w:lvl w:ilvl="0" w:tplc="F898A32E">
      <w:start w:val="3"/>
      <w:numFmt w:val="decimal"/>
      <w:lvlText w:val="2.%1."/>
      <w:lvlJc w:val="left"/>
      <w:pPr>
        <w:ind w:left="720" w:hanging="360"/>
      </w:pPr>
      <w:rPr>
        <w:rFonts w:ascii="Dubai" w:hAnsi="Dubai" w:hint="default"/>
      </w:rPr>
    </w:lvl>
    <w:lvl w:ilvl="1" w:tplc="AF26C8C8">
      <w:start w:val="1"/>
      <w:numFmt w:val="lowerLetter"/>
      <w:lvlText w:val="%2."/>
      <w:lvlJc w:val="left"/>
      <w:pPr>
        <w:ind w:left="1440" w:hanging="360"/>
      </w:pPr>
    </w:lvl>
    <w:lvl w:ilvl="2" w:tplc="54F24532">
      <w:start w:val="1"/>
      <w:numFmt w:val="lowerRoman"/>
      <w:lvlText w:val="%3."/>
      <w:lvlJc w:val="right"/>
      <w:pPr>
        <w:ind w:left="2160" w:hanging="180"/>
      </w:pPr>
    </w:lvl>
    <w:lvl w:ilvl="3" w:tplc="FDAA063C">
      <w:start w:val="1"/>
      <w:numFmt w:val="decimal"/>
      <w:lvlText w:val="%4."/>
      <w:lvlJc w:val="left"/>
      <w:pPr>
        <w:ind w:left="2880" w:hanging="360"/>
      </w:pPr>
    </w:lvl>
    <w:lvl w:ilvl="4" w:tplc="AA2CFD98">
      <w:start w:val="1"/>
      <w:numFmt w:val="lowerLetter"/>
      <w:lvlText w:val="%5."/>
      <w:lvlJc w:val="left"/>
      <w:pPr>
        <w:ind w:left="3600" w:hanging="360"/>
      </w:pPr>
    </w:lvl>
    <w:lvl w:ilvl="5" w:tplc="56D6D41C">
      <w:start w:val="1"/>
      <w:numFmt w:val="lowerRoman"/>
      <w:lvlText w:val="%6."/>
      <w:lvlJc w:val="right"/>
      <w:pPr>
        <w:ind w:left="4320" w:hanging="180"/>
      </w:pPr>
    </w:lvl>
    <w:lvl w:ilvl="6" w:tplc="B4965EA0">
      <w:start w:val="1"/>
      <w:numFmt w:val="decimal"/>
      <w:lvlText w:val="%7."/>
      <w:lvlJc w:val="left"/>
      <w:pPr>
        <w:ind w:left="5040" w:hanging="360"/>
      </w:pPr>
    </w:lvl>
    <w:lvl w:ilvl="7" w:tplc="908275F0">
      <w:start w:val="1"/>
      <w:numFmt w:val="lowerLetter"/>
      <w:lvlText w:val="%8."/>
      <w:lvlJc w:val="left"/>
      <w:pPr>
        <w:ind w:left="5760" w:hanging="360"/>
      </w:pPr>
    </w:lvl>
    <w:lvl w:ilvl="8" w:tplc="1CBA6212">
      <w:start w:val="1"/>
      <w:numFmt w:val="lowerRoman"/>
      <w:lvlText w:val="%9."/>
      <w:lvlJc w:val="right"/>
      <w:pPr>
        <w:ind w:left="6480" w:hanging="180"/>
      </w:pPr>
    </w:lvl>
  </w:abstractNum>
  <w:abstractNum w:abstractNumId="19" w15:restartNumberingAfterBreak="0">
    <w:nsid w:val="4F3F445C"/>
    <w:multiLevelType w:val="multilevel"/>
    <w:tmpl w:val="CD2C871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50E3389D"/>
    <w:multiLevelType w:val="hybridMultilevel"/>
    <w:tmpl w:val="AC1C48D6"/>
    <w:lvl w:ilvl="0" w:tplc="BD88C51A">
      <w:start w:val="1"/>
      <w:numFmt w:val="bullet"/>
      <w:lvlText w:val=""/>
      <w:lvlJc w:val="left"/>
      <w:pPr>
        <w:ind w:left="360" w:hanging="360"/>
      </w:pPr>
      <w:rPr>
        <w:rFonts w:ascii="Symbol" w:hAnsi="Symbol" w:hint="default"/>
      </w:rPr>
    </w:lvl>
    <w:lvl w:ilvl="1" w:tplc="12C8D342">
      <w:start w:val="1"/>
      <w:numFmt w:val="bullet"/>
      <w:lvlText w:val="o"/>
      <w:lvlJc w:val="left"/>
      <w:pPr>
        <w:ind w:left="1080" w:hanging="360"/>
      </w:pPr>
      <w:rPr>
        <w:rFonts w:ascii="Courier New" w:hAnsi="Courier New" w:hint="default"/>
      </w:rPr>
    </w:lvl>
    <w:lvl w:ilvl="2" w:tplc="2BDC1A7A">
      <w:start w:val="1"/>
      <w:numFmt w:val="bullet"/>
      <w:lvlText w:val=""/>
      <w:lvlJc w:val="left"/>
      <w:pPr>
        <w:ind w:left="1800" w:hanging="360"/>
      </w:pPr>
      <w:rPr>
        <w:rFonts w:ascii="Wingdings" w:hAnsi="Wingdings" w:hint="default"/>
      </w:rPr>
    </w:lvl>
    <w:lvl w:ilvl="3" w:tplc="1436B190">
      <w:start w:val="1"/>
      <w:numFmt w:val="bullet"/>
      <w:lvlText w:val=""/>
      <w:lvlJc w:val="left"/>
      <w:pPr>
        <w:ind w:left="2520" w:hanging="360"/>
      </w:pPr>
      <w:rPr>
        <w:rFonts w:ascii="Symbol" w:hAnsi="Symbol" w:hint="default"/>
      </w:rPr>
    </w:lvl>
    <w:lvl w:ilvl="4" w:tplc="7FE4CF28">
      <w:start w:val="1"/>
      <w:numFmt w:val="bullet"/>
      <w:lvlText w:val="o"/>
      <w:lvlJc w:val="left"/>
      <w:pPr>
        <w:ind w:left="3240" w:hanging="360"/>
      </w:pPr>
      <w:rPr>
        <w:rFonts w:ascii="Courier New" w:hAnsi="Courier New" w:hint="default"/>
      </w:rPr>
    </w:lvl>
    <w:lvl w:ilvl="5" w:tplc="C28C2476">
      <w:start w:val="1"/>
      <w:numFmt w:val="bullet"/>
      <w:lvlText w:val=""/>
      <w:lvlJc w:val="left"/>
      <w:pPr>
        <w:ind w:left="3960" w:hanging="360"/>
      </w:pPr>
      <w:rPr>
        <w:rFonts w:ascii="Wingdings" w:hAnsi="Wingdings" w:hint="default"/>
      </w:rPr>
    </w:lvl>
    <w:lvl w:ilvl="6" w:tplc="0A026BD0">
      <w:start w:val="1"/>
      <w:numFmt w:val="bullet"/>
      <w:lvlText w:val=""/>
      <w:lvlJc w:val="left"/>
      <w:pPr>
        <w:ind w:left="4680" w:hanging="360"/>
      </w:pPr>
      <w:rPr>
        <w:rFonts w:ascii="Symbol" w:hAnsi="Symbol" w:hint="default"/>
      </w:rPr>
    </w:lvl>
    <w:lvl w:ilvl="7" w:tplc="9698E796">
      <w:start w:val="1"/>
      <w:numFmt w:val="bullet"/>
      <w:lvlText w:val="o"/>
      <w:lvlJc w:val="left"/>
      <w:pPr>
        <w:ind w:left="5400" w:hanging="360"/>
      </w:pPr>
      <w:rPr>
        <w:rFonts w:ascii="Courier New" w:hAnsi="Courier New" w:hint="default"/>
      </w:rPr>
    </w:lvl>
    <w:lvl w:ilvl="8" w:tplc="F8045FAA">
      <w:start w:val="1"/>
      <w:numFmt w:val="bullet"/>
      <w:lvlText w:val=""/>
      <w:lvlJc w:val="left"/>
      <w:pPr>
        <w:ind w:left="6120" w:hanging="360"/>
      </w:pPr>
      <w:rPr>
        <w:rFonts w:ascii="Wingdings" w:hAnsi="Wingdings" w:hint="default"/>
      </w:rPr>
    </w:lvl>
  </w:abstractNum>
  <w:abstractNum w:abstractNumId="21" w15:restartNumberingAfterBreak="0">
    <w:nsid w:val="52F003AF"/>
    <w:multiLevelType w:val="hybridMultilevel"/>
    <w:tmpl w:val="E068B670"/>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2" w15:restartNumberingAfterBreak="0">
    <w:nsid w:val="5A7CB615"/>
    <w:multiLevelType w:val="hybridMultilevel"/>
    <w:tmpl w:val="C7FEDA7E"/>
    <w:lvl w:ilvl="0" w:tplc="B336B6C2">
      <w:start w:val="5"/>
      <w:numFmt w:val="lowerLetter"/>
      <w:lvlText w:val="%1)"/>
      <w:lvlJc w:val="left"/>
      <w:pPr>
        <w:ind w:left="360" w:hanging="360"/>
      </w:pPr>
      <w:rPr>
        <w:rFonts w:ascii="Dubai" w:hAnsi="Dubai" w:hint="default"/>
      </w:rPr>
    </w:lvl>
    <w:lvl w:ilvl="1" w:tplc="DE76099C">
      <w:start w:val="1"/>
      <w:numFmt w:val="lowerLetter"/>
      <w:lvlText w:val="%2."/>
      <w:lvlJc w:val="left"/>
      <w:pPr>
        <w:ind w:left="1440" w:hanging="360"/>
      </w:pPr>
    </w:lvl>
    <w:lvl w:ilvl="2" w:tplc="EE3E81C0">
      <w:start w:val="1"/>
      <w:numFmt w:val="lowerRoman"/>
      <w:lvlText w:val="%3."/>
      <w:lvlJc w:val="right"/>
      <w:pPr>
        <w:ind w:left="2160" w:hanging="180"/>
      </w:pPr>
    </w:lvl>
    <w:lvl w:ilvl="3" w:tplc="10DE93DE">
      <w:start w:val="1"/>
      <w:numFmt w:val="decimal"/>
      <w:lvlText w:val="%4."/>
      <w:lvlJc w:val="left"/>
      <w:pPr>
        <w:ind w:left="2880" w:hanging="360"/>
      </w:pPr>
    </w:lvl>
    <w:lvl w:ilvl="4" w:tplc="218C5172">
      <w:start w:val="1"/>
      <w:numFmt w:val="lowerLetter"/>
      <w:lvlText w:val="%5."/>
      <w:lvlJc w:val="left"/>
      <w:pPr>
        <w:ind w:left="3600" w:hanging="360"/>
      </w:pPr>
    </w:lvl>
    <w:lvl w:ilvl="5" w:tplc="D25A57C6">
      <w:start w:val="1"/>
      <w:numFmt w:val="lowerRoman"/>
      <w:lvlText w:val="%6."/>
      <w:lvlJc w:val="right"/>
      <w:pPr>
        <w:ind w:left="4320" w:hanging="180"/>
      </w:pPr>
    </w:lvl>
    <w:lvl w:ilvl="6" w:tplc="9F88A6EE">
      <w:start w:val="1"/>
      <w:numFmt w:val="decimal"/>
      <w:lvlText w:val="%7."/>
      <w:lvlJc w:val="left"/>
      <w:pPr>
        <w:ind w:left="5040" w:hanging="360"/>
      </w:pPr>
    </w:lvl>
    <w:lvl w:ilvl="7" w:tplc="99D60DD4">
      <w:start w:val="1"/>
      <w:numFmt w:val="lowerLetter"/>
      <w:lvlText w:val="%8."/>
      <w:lvlJc w:val="left"/>
      <w:pPr>
        <w:ind w:left="5760" w:hanging="360"/>
      </w:pPr>
    </w:lvl>
    <w:lvl w:ilvl="8" w:tplc="BD422628">
      <w:start w:val="1"/>
      <w:numFmt w:val="lowerRoman"/>
      <w:lvlText w:val="%9."/>
      <w:lvlJc w:val="right"/>
      <w:pPr>
        <w:ind w:left="6480" w:hanging="180"/>
      </w:pPr>
    </w:lvl>
  </w:abstractNum>
  <w:abstractNum w:abstractNumId="23" w15:restartNumberingAfterBreak="0">
    <w:nsid w:val="5E60FEAB"/>
    <w:multiLevelType w:val="hybridMultilevel"/>
    <w:tmpl w:val="8BD011DC"/>
    <w:lvl w:ilvl="0" w:tplc="9962DA04">
      <w:start w:val="3"/>
      <w:numFmt w:val="lowerLetter"/>
      <w:lvlText w:val="%1)"/>
      <w:lvlJc w:val="left"/>
      <w:pPr>
        <w:ind w:left="360" w:hanging="360"/>
      </w:pPr>
      <w:rPr>
        <w:rFonts w:ascii="Dubai" w:hAnsi="Dubai" w:hint="default"/>
      </w:rPr>
    </w:lvl>
    <w:lvl w:ilvl="1" w:tplc="6722E466">
      <w:start w:val="1"/>
      <w:numFmt w:val="lowerLetter"/>
      <w:lvlText w:val="%2."/>
      <w:lvlJc w:val="left"/>
      <w:pPr>
        <w:ind w:left="1440" w:hanging="360"/>
      </w:pPr>
    </w:lvl>
    <w:lvl w:ilvl="2" w:tplc="D9DA3F5A">
      <w:start w:val="1"/>
      <w:numFmt w:val="lowerRoman"/>
      <w:lvlText w:val="%3."/>
      <w:lvlJc w:val="right"/>
      <w:pPr>
        <w:ind w:left="2160" w:hanging="180"/>
      </w:pPr>
    </w:lvl>
    <w:lvl w:ilvl="3" w:tplc="AA782E2C">
      <w:start w:val="1"/>
      <w:numFmt w:val="decimal"/>
      <w:lvlText w:val="%4."/>
      <w:lvlJc w:val="left"/>
      <w:pPr>
        <w:ind w:left="2880" w:hanging="360"/>
      </w:pPr>
    </w:lvl>
    <w:lvl w:ilvl="4" w:tplc="AF54CE16">
      <w:start w:val="1"/>
      <w:numFmt w:val="lowerLetter"/>
      <w:lvlText w:val="%5."/>
      <w:lvlJc w:val="left"/>
      <w:pPr>
        <w:ind w:left="3600" w:hanging="360"/>
      </w:pPr>
    </w:lvl>
    <w:lvl w:ilvl="5" w:tplc="DDDAA944">
      <w:start w:val="1"/>
      <w:numFmt w:val="lowerRoman"/>
      <w:lvlText w:val="%6."/>
      <w:lvlJc w:val="right"/>
      <w:pPr>
        <w:ind w:left="4320" w:hanging="180"/>
      </w:pPr>
    </w:lvl>
    <w:lvl w:ilvl="6" w:tplc="04A230E6">
      <w:start w:val="1"/>
      <w:numFmt w:val="decimal"/>
      <w:lvlText w:val="%7."/>
      <w:lvlJc w:val="left"/>
      <w:pPr>
        <w:ind w:left="5040" w:hanging="360"/>
      </w:pPr>
    </w:lvl>
    <w:lvl w:ilvl="7" w:tplc="59D4A576">
      <w:start w:val="1"/>
      <w:numFmt w:val="lowerLetter"/>
      <w:lvlText w:val="%8."/>
      <w:lvlJc w:val="left"/>
      <w:pPr>
        <w:ind w:left="5760" w:hanging="360"/>
      </w:pPr>
    </w:lvl>
    <w:lvl w:ilvl="8" w:tplc="42AAEE80">
      <w:start w:val="1"/>
      <w:numFmt w:val="lowerRoman"/>
      <w:lvlText w:val="%9."/>
      <w:lvlJc w:val="right"/>
      <w:pPr>
        <w:ind w:left="6480" w:hanging="180"/>
      </w:pPr>
    </w:lvl>
  </w:abstractNum>
  <w:abstractNum w:abstractNumId="24" w15:restartNumberingAfterBreak="0">
    <w:nsid w:val="5F7AD068"/>
    <w:multiLevelType w:val="hybridMultilevel"/>
    <w:tmpl w:val="9314EC68"/>
    <w:lvl w:ilvl="0" w:tplc="D6D653B0">
      <w:start w:val="1"/>
      <w:numFmt w:val="lowerLetter"/>
      <w:lvlText w:val="%1)"/>
      <w:lvlJc w:val="left"/>
      <w:pPr>
        <w:ind w:left="720" w:hanging="360"/>
      </w:pPr>
      <w:rPr>
        <w:rFonts w:ascii="Dubai" w:hAnsi="Dubai" w:hint="default"/>
      </w:rPr>
    </w:lvl>
    <w:lvl w:ilvl="1" w:tplc="E960B4C2">
      <w:start w:val="1"/>
      <w:numFmt w:val="lowerLetter"/>
      <w:lvlText w:val="%2."/>
      <w:lvlJc w:val="left"/>
      <w:pPr>
        <w:ind w:left="1440" w:hanging="360"/>
      </w:pPr>
    </w:lvl>
    <w:lvl w:ilvl="2" w:tplc="06229E3E">
      <w:start w:val="1"/>
      <w:numFmt w:val="lowerRoman"/>
      <w:lvlText w:val="%3."/>
      <w:lvlJc w:val="right"/>
      <w:pPr>
        <w:ind w:left="2160" w:hanging="180"/>
      </w:pPr>
    </w:lvl>
    <w:lvl w:ilvl="3" w:tplc="21925F7A">
      <w:start w:val="1"/>
      <w:numFmt w:val="decimal"/>
      <w:lvlText w:val="%4."/>
      <w:lvlJc w:val="left"/>
      <w:pPr>
        <w:ind w:left="2880" w:hanging="360"/>
      </w:pPr>
    </w:lvl>
    <w:lvl w:ilvl="4" w:tplc="5798DD7A">
      <w:start w:val="1"/>
      <w:numFmt w:val="lowerLetter"/>
      <w:lvlText w:val="%5."/>
      <w:lvlJc w:val="left"/>
      <w:pPr>
        <w:ind w:left="3600" w:hanging="360"/>
      </w:pPr>
    </w:lvl>
    <w:lvl w:ilvl="5" w:tplc="1098DD24">
      <w:start w:val="1"/>
      <w:numFmt w:val="lowerRoman"/>
      <w:lvlText w:val="%6."/>
      <w:lvlJc w:val="right"/>
      <w:pPr>
        <w:ind w:left="4320" w:hanging="180"/>
      </w:pPr>
    </w:lvl>
    <w:lvl w:ilvl="6" w:tplc="2DD0D2E4">
      <w:start w:val="1"/>
      <w:numFmt w:val="decimal"/>
      <w:lvlText w:val="%7."/>
      <w:lvlJc w:val="left"/>
      <w:pPr>
        <w:ind w:left="5040" w:hanging="360"/>
      </w:pPr>
    </w:lvl>
    <w:lvl w:ilvl="7" w:tplc="2C58932C">
      <w:start w:val="1"/>
      <w:numFmt w:val="lowerLetter"/>
      <w:lvlText w:val="%8."/>
      <w:lvlJc w:val="left"/>
      <w:pPr>
        <w:ind w:left="5760" w:hanging="360"/>
      </w:pPr>
    </w:lvl>
    <w:lvl w:ilvl="8" w:tplc="96920B3A">
      <w:start w:val="1"/>
      <w:numFmt w:val="lowerRoman"/>
      <w:lvlText w:val="%9."/>
      <w:lvlJc w:val="right"/>
      <w:pPr>
        <w:ind w:left="6480" w:hanging="180"/>
      </w:pPr>
    </w:lvl>
  </w:abstractNum>
  <w:abstractNum w:abstractNumId="25" w15:restartNumberingAfterBreak="0">
    <w:nsid w:val="688C14EB"/>
    <w:multiLevelType w:val="hybridMultilevel"/>
    <w:tmpl w:val="5450E766"/>
    <w:lvl w:ilvl="0" w:tplc="F208E3B2">
      <w:start w:val="1"/>
      <w:numFmt w:val="decimal"/>
      <w:lvlText w:val="%1."/>
      <w:lvlJc w:val="left"/>
      <w:pPr>
        <w:ind w:left="720" w:hanging="360"/>
      </w:pPr>
    </w:lvl>
    <w:lvl w:ilvl="1" w:tplc="D45450F0">
      <w:start w:val="1"/>
      <w:numFmt w:val="lowerLetter"/>
      <w:lvlText w:val="%2."/>
      <w:lvlJc w:val="left"/>
      <w:pPr>
        <w:ind w:left="1440" w:hanging="360"/>
      </w:pPr>
    </w:lvl>
    <w:lvl w:ilvl="2" w:tplc="8EC00950">
      <w:start w:val="3"/>
      <w:numFmt w:val="lowerLetter"/>
      <w:lvlText w:val="%3)"/>
      <w:lvlJc w:val="left"/>
      <w:pPr>
        <w:ind w:left="1224" w:hanging="504"/>
      </w:pPr>
      <w:rPr>
        <w:rFonts w:ascii="Dubai" w:hAnsi="Dubai" w:hint="default"/>
      </w:rPr>
    </w:lvl>
    <w:lvl w:ilvl="3" w:tplc="B92AFFB6">
      <w:start w:val="1"/>
      <w:numFmt w:val="decimal"/>
      <w:lvlText w:val="%4."/>
      <w:lvlJc w:val="left"/>
      <w:pPr>
        <w:ind w:left="2880" w:hanging="360"/>
      </w:pPr>
    </w:lvl>
    <w:lvl w:ilvl="4" w:tplc="8376B490">
      <w:start w:val="1"/>
      <w:numFmt w:val="lowerLetter"/>
      <w:lvlText w:val="%5."/>
      <w:lvlJc w:val="left"/>
      <w:pPr>
        <w:ind w:left="3600" w:hanging="360"/>
      </w:pPr>
    </w:lvl>
    <w:lvl w:ilvl="5" w:tplc="9F16B5B8">
      <w:start w:val="1"/>
      <w:numFmt w:val="lowerRoman"/>
      <w:lvlText w:val="%6."/>
      <w:lvlJc w:val="right"/>
      <w:pPr>
        <w:ind w:left="4320" w:hanging="180"/>
      </w:pPr>
    </w:lvl>
    <w:lvl w:ilvl="6" w:tplc="CEF89EA6">
      <w:start w:val="1"/>
      <w:numFmt w:val="decimal"/>
      <w:lvlText w:val="%7."/>
      <w:lvlJc w:val="left"/>
      <w:pPr>
        <w:ind w:left="5040" w:hanging="360"/>
      </w:pPr>
    </w:lvl>
    <w:lvl w:ilvl="7" w:tplc="C6C63A16">
      <w:start w:val="1"/>
      <w:numFmt w:val="lowerLetter"/>
      <w:lvlText w:val="%8."/>
      <w:lvlJc w:val="left"/>
      <w:pPr>
        <w:ind w:left="5760" w:hanging="360"/>
      </w:pPr>
    </w:lvl>
    <w:lvl w:ilvl="8" w:tplc="E8AEE3AA">
      <w:start w:val="1"/>
      <w:numFmt w:val="lowerRoman"/>
      <w:lvlText w:val="%9."/>
      <w:lvlJc w:val="right"/>
      <w:pPr>
        <w:ind w:left="6480" w:hanging="180"/>
      </w:pPr>
    </w:lvl>
  </w:abstractNum>
  <w:abstractNum w:abstractNumId="26" w15:restartNumberingAfterBreak="0">
    <w:nsid w:val="703B974D"/>
    <w:multiLevelType w:val="multilevel"/>
    <w:tmpl w:val="9FE80192"/>
    <w:lvl w:ilvl="0">
      <w:start w:val="4"/>
      <w:numFmt w:val="decimal"/>
      <w:lvlText w:val="%1."/>
      <w:lvlJc w:val="left"/>
      <w:pPr>
        <w:ind w:left="360" w:hanging="360"/>
      </w:pPr>
      <w:rPr>
        <w:rFonts w:ascii="Dubai" w:hAnsi="Duba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9FC408"/>
    <w:multiLevelType w:val="hybridMultilevel"/>
    <w:tmpl w:val="76088B9E"/>
    <w:lvl w:ilvl="0" w:tplc="C360F5A8">
      <w:start w:val="2"/>
      <w:numFmt w:val="decimal"/>
      <w:lvlText w:val="2.%1."/>
      <w:lvlJc w:val="left"/>
      <w:pPr>
        <w:ind w:left="720" w:hanging="360"/>
      </w:pPr>
      <w:rPr>
        <w:rFonts w:ascii="Dubai" w:hAnsi="Dubai" w:hint="default"/>
      </w:rPr>
    </w:lvl>
    <w:lvl w:ilvl="1" w:tplc="F5044B20">
      <w:start w:val="1"/>
      <w:numFmt w:val="lowerLetter"/>
      <w:lvlText w:val="%2."/>
      <w:lvlJc w:val="left"/>
      <w:pPr>
        <w:ind w:left="1440" w:hanging="360"/>
      </w:pPr>
    </w:lvl>
    <w:lvl w:ilvl="2" w:tplc="7264DE0C">
      <w:start w:val="1"/>
      <w:numFmt w:val="lowerRoman"/>
      <w:lvlText w:val="%3."/>
      <w:lvlJc w:val="right"/>
      <w:pPr>
        <w:ind w:left="2160" w:hanging="180"/>
      </w:pPr>
    </w:lvl>
    <w:lvl w:ilvl="3" w:tplc="F3FA8604">
      <w:start w:val="1"/>
      <w:numFmt w:val="decimal"/>
      <w:lvlText w:val="%4."/>
      <w:lvlJc w:val="left"/>
      <w:pPr>
        <w:ind w:left="2880" w:hanging="360"/>
      </w:pPr>
    </w:lvl>
    <w:lvl w:ilvl="4" w:tplc="AC0A67D2">
      <w:start w:val="1"/>
      <w:numFmt w:val="lowerLetter"/>
      <w:lvlText w:val="%5."/>
      <w:lvlJc w:val="left"/>
      <w:pPr>
        <w:ind w:left="3600" w:hanging="360"/>
      </w:pPr>
    </w:lvl>
    <w:lvl w:ilvl="5" w:tplc="3DC07990">
      <w:start w:val="1"/>
      <w:numFmt w:val="lowerRoman"/>
      <w:lvlText w:val="%6."/>
      <w:lvlJc w:val="right"/>
      <w:pPr>
        <w:ind w:left="4320" w:hanging="180"/>
      </w:pPr>
    </w:lvl>
    <w:lvl w:ilvl="6" w:tplc="2CBC764A">
      <w:start w:val="1"/>
      <w:numFmt w:val="decimal"/>
      <w:lvlText w:val="%7."/>
      <w:lvlJc w:val="left"/>
      <w:pPr>
        <w:ind w:left="5040" w:hanging="360"/>
      </w:pPr>
    </w:lvl>
    <w:lvl w:ilvl="7" w:tplc="4F444624">
      <w:start w:val="1"/>
      <w:numFmt w:val="lowerLetter"/>
      <w:lvlText w:val="%8."/>
      <w:lvlJc w:val="left"/>
      <w:pPr>
        <w:ind w:left="5760" w:hanging="360"/>
      </w:pPr>
    </w:lvl>
    <w:lvl w:ilvl="8" w:tplc="5D0AE49A">
      <w:start w:val="1"/>
      <w:numFmt w:val="lowerRoman"/>
      <w:lvlText w:val="%9."/>
      <w:lvlJc w:val="right"/>
      <w:pPr>
        <w:ind w:left="6480" w:hanging="180"/>
      </w:pPr>
    </w:lvl>
  </w:abstractNum>
  <w:abstractNum w:abstractNumId="28" w15:restartNumberingAfterBreak="0">
    <w:nsid w:val="73F10019"/>
    <w:multiLevelType w:val="hybridMultilevel"/>
    <w:tmpl w:val="87B0DDF8"/>
    <w:lvl w:ilvl="0" w:tplc="FEF0DE6A">
      <w:start w:val="5"/>
      <w:numFmt w:val="lowerLetter"/>
      <w:lvlText w:val="%1)"/>
      <w:lvlJc w:val="left"/>
      <w:pPr>
        <w:ind w:left="720" w:hanging="360"/>
      </w:pPr>
      <w:rPr>
        <w:rFonts w:ascii="Dubai" w:hAnsi="Dubai" w:hint="default"/>
      </w:rPr>
    </w:lvl>
    <w:lvl w:ilvl="1" w:tplc="471C8EEC">
      <w:start w:val="1"/>
      <w:numFmt w:val="lowerLetter"/>
      <w:lvlText w:val="%2."/>
      <w:lvlJc w:val="left"/>
      <w:pPr>
        <w:ind w:left="1440" w:hanging="360"/>
      </w:pPr>
    </w:lvl>
    <w:lvl w:ilvl="2" w:tplc="73946876">
      <w:start w:val="1"/>
      <w:numFmt w:val="lowerRoman"/>
      <w:lvlText w:val="%3."/>
      <w:lvlJc w:val="right"/>
      <w:pPr>
        <w:ind w:left="2160" w:hanging="180"/>
      </w:pPr>
    </w:lvl>
    <w:lvl w:ilvl="3" w:tplc="E15284DA">
      <w:start w:val="1"/>
      <w:numFmt w:val="decimal"/>
      <w:lvlText w:val="%4."/>
      <w:lvlJc w:val="left"/>
      <w:pPr>
        <w:ind w:left="2880" w:hanging="360"/>
      </w:pPr>
    </w:lvl>
    <w:lvl w:ilvl="4" w:tplc="200CDEF6">
      <w:start w:val="1"/>
      <w:numFmt w:val="lowerLetter"/>
      <w:lvlText w:val="%5."/>
      <w:lvlJc w:val="left"/>
      <w:pPr>
        <w:ind w:left="3600" w:hanging="360"/>
      </w:pPr>
    </w:lvl>
    <w:lvl w:ilvl="5" w:tplc="27122044">
      <w:start w:val="1"/>
      <w:numFmt w:val="lowerRoman"/>
      <w:lvlText w:val="%6."/>
      <w:lvlJc w:val="right"/>
      <w:pPr>
        <w:ind w:left="4320" w:hanging="180"/>
      </w:pPr>
    </w:lvl>
    <w:lvl w:ilvl="6" w:tplc="34203CCA">
      <w:start w:val="1"/>
      <w:numFmt w:val="decimal"/>
      <w:lvlText w:val="%7."/>
      <w:lvlJc w:val="left"/>
      <w:pPr>
        <w:ind w:left="5040" w:hanging="360"/>
      </w:pPr>
    </w:lvl>
    <w:lvl w:ilvl="7" w:tplc="702E00F0">
      <w:start w:val="1"/>
      <w:numFmt w:val="lowerLetter"/>
      <w:lvlText w:val="%8."/>
      <w:lvlJc w:val="left"/>
      <w:pPr>
        <w:ind w:left="5760" w:hanging="360"/>
      </w:pPr>
    </w:lvl>
    <w:lvl w:ilvl="8" w:tplc="6B7A985C">
      <w:start w:val="1"/>
      <w:numFmt w:val="lowerRoman"/>
      <w:lvlText w:val="%9."/>
      <w:lvlJc w:val="right"/>
      <w:pPr>
        <w:ind w:left="6480" w:hanging="180"/>
      </w:pPr>
    </w:lvl>
  </w:abstractNum>
  <w:abstractNum w:abstractNumId="29" w15:restartNumberingAfterBreak="0">
    <w:nsid w:val="7B83BF61"/>
    <w:multiLevelType w:val="hybridMultilevel"/>
    <w:tmpl w:val="FC6A1FF0"/>
    <w:lvl w:ilvl="0" w:tplc="BF523162">
      <w:start w:val="1"/>
      <w:numFmt w:val="lowerLetter"/>
      <w:lvlText w:val="%1)"/>
      <w:lvlJc w:val="left"/>
      <w:pPr>
        <w:ind w:left="360" w:hanging="360"/>
      </w:pPr>
      <w:rPr>
        <w:rFonts w:ascii="Dubai" w:hAnsi="Dubai" w:hint="default"/>
      </w:rPr>
    </w:lvl>
    <w:lvl w:ilvl="1" w:tplc="F9EC93BE">
      <w:start w:val="1"/>
      <w:numFmt w:val="lowerLetter"/>
      <w:lvlText w:val="%2."/>
      <w:lvlJc w:val="left"/>
      <w:pPr>
        <w:ind w:left="1440" w:hanging="360"/>
      </w:pPr>
    </w:lvl>
    <w:lvl w:ilvl="2" w:tplc="7AFC86E2">
      <w:start w:val="1"/>
      <w:numFmt w:val="lowerRoman"/>
      <w:lvlText w:val="%3."/>
      <w:lvlJc w:val="right"/>
      <w:pPr>
        <w:ind w:left="2160" w:hanging="180"/>
      </w:pPr>
    </w:lvl>
    <w:lvl w:ilvl="3" w:tplc="2FF674E4">
      <w:start w:val="1"/>
      <w:numFmt w:val="decimal"/>
      <w:lvlText w:val="%4."/>
      <w:lvlJc w:val="left"/>
      <w:pPr>
        <w:ind w:left="2880" w:hanging="360"/>
      </w:pPr>
    </w:lvl>
    <w:lvl w:ilvl="4" w:tplc="C5669624">
      <w:start w:val="1"/>
      <w:numFmt w:val="lowerLetter"/>
      <w:lvlText w:val="%5."/>
      <w:lvlJc w:val="left"/>
      <w:pPr>
        <w:ind w:left="3600" w:hanging="360"/>
      </w:pPr>
    </w:lvl>
    <w:lvl w:ilvl="5" w:tplc="60F05E24">
      <w:start w:val="1"/>
      <w:numFmt w:val="lowerRoman"/>
      <w:lvlText w:val="%6."/>
      <w:lvlJc w:val="right"/>
      <w:pPr>
        <w:ind w:left="4320" w:hanging="180"/>
      </w:pPr>
    </w:lvl>
    <w:lvl w:ilvl="6" w:tplc="E99C88B4">
      <w:start w:val="1"/>
      <w:numFmt w:val="decimal"/>
      <w:lvlText w:val="%7."/>
      <w:lvlJc w:val="left"/>
      <w:pPr>
        <w:ind w:left="5040" w:hanging="360"/>
      </w:pPr>
    </w:lvl>
    <w:lvl w:ilvl="7" w:tplc="C6040F48">
      <w:start w:val="1"/>
      <w:numFmt w:val="lowerLetter"/>
      <w:lvlText w:val="%8."/>
      <w:lvlJc w:val="left"/>
      <w:pPr>
        <w:ind w:left="5760" w:hanging="360"/>
      </w:pPr>
    </w:lvl>
    <w:lvl w:ilvl="8" w:tplc="BDD65E04">
      <w:start w:val="1"/>
      <w:numFmt w:val="lowerRoman"/>
      <w:lvlText w:val="%9."/>
      <w:lvlJc w:val="right"/>
      <w:pPr>
        <w:ind w:left="6480" w:hanging="180"/>
      </w:pPr>
    </w:lvl>
  </w:abstractNum>
  <w:abstractNum w:abstractNumId="30" w15:restartNumberingAfterBreak="0">
    <w:nsid w:val="7E33B77D"/>
    <w:multiLevelType w:val="hybridMultilevel"/>
    <w:tmpl w:val="793C84A6"/>
    <w:lvl w:ilvl="0" w:tplc="6172DA46">
      <w:start w:val="2"/>
      <w:numFmt w:val="lowerLetter"/>
      <w:lvlText w:val="%1)"/>
      <w:lvlJc w:val="left"/>
      <w:pPr>
        <w:ind w:left="720" w:hanging="360"/>
      </w:pPr>
      <w:rPr>
        <w:rFonts w:ascii="Dubai" w:hAnsi="Dubai" w:hint="default"/>
      </w:rPr>
    </w:lvl>
    <w:lvl w:ilvl="1" w:tplc="5F1C184C">
      <w:start w:val="1"/>
      <w:numFmt w:val="lowerLetter"/>
      <w:lvlText w:val="%2."/>
      <w:lvlJc w:val="left"/>
      <w:pPr>
        <w:ind w:left="1440" w:hanging="360"/>
      </w:pPr>
    </w:lvl>
    <w:lvl w:ilvl="2" w:tplc="7AD23C00">
      <w:start w:val="1"/>
      <w:numFmt w:val="lowerRoman"/>
      <w:lvlText w:val="%3."/>
      <w:lvlJc w:val="right"/>
      <w:pPr>
        <w:ind w:left="2160" w:hanging="180"/>
      </w:pPr>
    </w:lvl>
    <w:lvl w:ilvl="3" w:tplc="38882C6E">
      <w:start w:val="1"/>
      <w:numFmt w:val="decimal"/>
      <w:lvlText w:val="%4."/>
      <w:lvlJc w:val="left"/>
      <w:pPr>
        <w:ind w:left="2880" w:hanging="360"/>
      </w:pPr>
    </w:lvl>
    <w:lvl w:ilvl="4" w:tplc="DCB25530">
      <w:start w:val="1"/>
      <w:numFmt w:val="lowerLetter"/>
      <w:lvlText w:val="%5."/>
      <w:lvlJc w:val="left"/>
      <w:pPr>
        <w:ind w:left="3600" w:hanging="360"/>
      </w:pPr>
    </w:lvl>
    <w:lvl w:ilvl="5" w:tplc="A844CD7C">
      <w:start w:val="1"/>
      <w:numFmt w:val="lowerRoman"/>
      <w:lvlText w:val="%6."/>
      <w:lvlJc w:val="right"/>
      <w:pPr>
        <w:ind w:left="4320" w:hanging="180"/>
      </w:pPr>
    </w:lvl>
    <w:lvl w:ilvl="6" w:tplc="BFD6ED70">
      <w:start w:val="1"/>
      <w:numFmt w:val="decimal"/>
      <w:lvlText w:val="%7."/>
      <w:lvlJc w:val="left"/>
      <w:pPr>
        <w:ind w:left="5040" w:hanging="360"/>
      </w:pPr>
    </w:lvl>
    <w:lvl w:ilvl="7" w:tplc="96E45194">
      <w:start w:val="1"/>
      <w:numFmt w:val="lowerLetter"/>
      <w:lvlText w:val="%8."/>
      <w:lvlJc w:val="left"/>
      <w:pPr>
        <w:ind w:left="5760" w:hanging="360"/>
      </w:pPr>
    </w:lvl>
    <w:lvl w:ilvl="8" w:tplc="22AA3366">
      <w:start w:val="1"/>
      <w:numFmt w:val="lowerRoman"/>
      <w:lvlText w:val="%9."/>
      <w:lvlJc w:val="right"/>
      <w:pPr>
        <w:ind w:left="6480" w:hanging="180"/>
      </w:pPr>
    </w:lvl>
  </w:abstractNum>
  <w:num w:numId="1" w16cid:durableId="279606191">
    <w:abstractNumId w:val="7"/>
  </w:num>
  <w:num w:numId="2" w16cid:durableId="2073231891">
    <w:abstractNumId w:val="3"/>
  </w:num>
  <w:num w:numId="3" w16cid:durableId="858736470">
    <w:abstractNumId w:val="26"/>
  </w:num>
  <w:num w:numId="4" w16cid:durableId="1031688251">
    <w:abstractNumId w:val="11"/>
  </w:num>
  <w:num w:numId="5" w16cid:durableId="1682659617">
    <w:abstractNumId w:val="6"/>
  </w:num>
  <w:num w:numId="6" w16cid:durableId="497815053">
    <w:abstractNumId w:val="22"/>
  </w:num>
  <w:num w:numId="7" w16cid:durableId="1655335007">
    <w:abstractNumId w:val="1"/>
  </w:num>
  <w:num w:numId="8" w16cid:durableId="1536045106">
    <w:abstractNumId w:val="23"/>
  </w:num>
  <w:num w:numId="9" w16cid:durableId="1076171979">
    <w:abstractNumId w:val="5"/>
  </w:num>
  <w:num w:numId="10" w16cid:durableId="2058167344">
    <w:abstractNumId w:val="29"/>
  </w:num>
  <w:num w:numId="11" w16cid:durableId="189412871">
    <w:abstractNumId w:val="18"/>
  </w:num>
  <w:num w:numId="12" w16cid:durableId="551576720">
    <w:abstractNumId w:val="17"/>
  </w:num>
  <w:num w:numId="13" w16cid:durableId="2107537204">
    <w:abstractNumId w:val="12"/>
  </w:num>
  <w:num w:numId="14" w16cid:durableId="433669347">
    <w:abstractNumId w:val="27"/>
  </w:num>
  <w:num w:numId="15" w16cid:durableId="1326669330">
    <w:abstractNumId w:val="9"/>
  </w:num>
  <w:num w:numId="16" w16cid:durableId="1324356440">
    <w:abstractNumId w:val="28"/>
  </w:num>
  <w:num w:numId="17" w16cid:durableId="1983806185">
    <w:abstractNumId w:val="16"/>
  </w:num>
  <w:num w:numId="18" w16cid:durableId="1706103933">
    <w:abstractNumId w:val="0"/>
  </w:num>
  <w:num w:numId="19" w16cid:durableId="159127189">
    <w:abstractNumId w:val="30"/>
  </w:num>
  <w:num w:numId="20" w16cid:durableId="1715305631">
    <w:abstractNumId w:val="24"/>
  </w:num>
  <w:num w:numId="21" w16cid:durableId="1620648946">
    <w:abstractNumId w:val="2"/>
  </w:num>
  <w:num w:numId="22" w16cid:durableId="719983392">
    <w:abstractNumId w:val="14"/>
  </w:num>
  <w:num w:numId="23" w16cid:durableId="1962495842">
    <w:abstractNumId w:val="4"/>
  </w:num>
  <w:num w:numId="24" w16cid:durableId="697661374">
    <w:abstractNumId w:val="25"/>
  </w:num>
  <w:num w:numId="25" w16cid:durableId="2084057822">
    <w:abstractNumId w:val="8"/>
  </w:num>
  <w:num w:numId="26" w16cid:durableId="1126240973">
    <w:abstractNumId w:val="13"/>
  </w:num>
  <w:num w:numId="27" w16cid:durableId="281502755">
    <w:abstractNumId w:val="19"/>
  </w:num>
  <w:num w:numId="28" w16cid:durableId="686952979">
    <w:abstractNumId w:val="15"/>
  </w:num>
  <w:num w:numId="29" w16cid:durableId="470247569">
    <w:abstractNumId w:val="20"/>
  </w:num>
  <w:num w:numId="30" w16cid:durableId="70204051">
    <w:abstractNumId w:val="10"/>
  </w:num>
  <w:num w:numId="31" w16cid:durableId="3989415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FE"/>
    <w:rsid w:val="000D38B9"/>
    <w:rsid w:val="00100E5F"/>
    <w:rsid w:val="00134C7B"/>
    <w:rsid w:val="00144690"/>
    <w:rsid w:val="00164895"/>
    <w:rsid w:val="001A5AFE"/>
    <w:rsid w:val="001A733D"/>
    <w:rsid w:val="001F3CCC"/>
    <w:rsid w:val="00292298"/>
    <w:rsid w:val="00312C61"/>
    <w:rsid w:val="003863D3"/>
    <w:rsid w:val="003C2774"/>
    <w:rsid w:val="004102AE"/>
    <w:rsid w:val="00425B4C"/>
    <w:rsid w:val="00426E90"/>
    <w:rsid w:val="004F77D1"/>
    <w:rsid w:val="0054078C"/>
    <w:rsid w:val="005A790C"/>
    <w:rsid w:val="00676D77"/>
    <w:rsid w:val="00787E6C"/>
    <w:rsid w:val="007F106F"/>
    <w:rsid w:val="008C517A"/>
    <w:rsid w:val="00A1552E"/>
    <w:rsid w:val="00B166BB"/>
    <w:rsid w:val="00B41FB2"/>
    <w:rsid w:val="00B462ED"/>
    <w:rsid w:val="00BC36CC"/>
    <w:rsid w:val="00C1438E"/>
    <w:rsid w:val="00C14601"/>
    <w:rsid w:val="00C4726C"/>
    <w:rsid w:val="00DC399A"/>
    <w:rsid w:val="00E0029E"/>
    <w:rsid w:val="00E37563"/>
    <w:rsid w:val="00E812D0"/>
    <w:rsid w:val="00F580BB"/>
    <w:rsid w:val="00F7371B"/>
    <w:rsid w:val="00FC07A7"/>
    <w:rsid w:val="0127DE58"/>
    <w:rsid w:val="030D6CE3"/>
    <w:rsid w:val="0481FDBA"/>
    <w:rsid w:val="0863EB90"/>
    <w:rsid w:val="08921F32"/>
    <w:rsid w:val="0ABD4CBA"/>
    <w:rsid w:val="0B089B16"/>
    <w:rsid w:val="0B1E341F"/>
    <w:rsid w:val="0C75AEDE"/>
    <w:rsid w:val="0C9D9BE3"/>
    <w:rsid w:val="0E86DD91"/>
    <w:rsid w:val="0F082441"/>
    <w:rsid w:val="14256B9F"/>
    <w:rsid w:val="14939133"/>
    <w:rsid w:val="154D6504"/>
    <w:rsid w:val="157E4F30"/>
    <w:rsid w:val="164565A3"/>
    <w:rsid w:val="1AEF8B6A"/>
    <w:rsid w:val="1BD6051C"/>
    <w:rsid w:val="1CEE512E"/>
    <w:rsid w:val="1E420EB9"/>
    <w:rsid w:val="1FCF75C1"/>
    <w:rsid w:val="20630017"/>
    <w:rsid w:val="221314CA"/>
    <w:rsid w:val="225305DA"/>
    <w:rsid w:val="227D71EF"/>
    <w:rsid w:val="228C95F1"/>
    <w:rsid w:val="22E211AD"/>
    <w:rsid w:val="23C310A6"/>
    <w:rsid w:val="241D5262"/>
    <w:rsid w:val="27541522"/>
    <w:rsid w:val="282464ED"/>
    <w:rsid w:val="284C55CC"/>
    <w:rsid w:val="2C960D02"/>
    <w:rsid w:val="2D0AEE7A"/>
    <w:rsid w:val="2DE66E3B"/>
    <w:rsid w:val="2E1513AD"/>
    <w:rsid w:val="2E8B8A50"/>
    <w:rsid w:val="2E9C56B1"/>
    <w:rsid w:val="2EB2E002"/>
    <w:rsid w:val="33CFB841"/>
    <w:rsid w:val="345F09D3"/>
    <w:rsid w:val="37F43DD8"/>
    <w:rsid w:val="3B199791"/>
    <w:rsid w:val="3B4D0238"/>
    <w:rsid w:val="3C279B17"/>
    <w:rsid w:val="3D50D987"/>
    <w:rsid w:val="3E63EE6E"/>
    <w:rsid w:val="41EDFDA0"/>
    <w:rsid w:val="428AA01A"/>
    <w:rsid w:val="4725CE28"/>
    <w:rsid w:val="476B9005"/>
    <w:rsid w:val="476EA270"/>
    <w:rsid w:val="47DA429B"/>
    <w:rsid w:val="4811B23E"/>
    <w:rsid w:val="4850847A"/>
    <w:rsid w:val="4872B4EB"/>
    <w:rsid w:val="4AAF0635"/>
    <w:rsid w:val="4B1E5464"/>
    <w:rsid w:val="4BA83422"/>
    <w:rsid w:val="4E9B9488"/>
    <w:rsid w:val="4ECDD840"/>
    <w:rsid w:val="4FB0F264"/>
    <w:rsid w:val="5035F17E"/>
    <w:rsid w:val="5175B475"/>
    <w:rsid w:val="520013F5"/>
    <w:rsid w:val="53076D51"/>
    <w:rsid w:val="5437FEC9"/>
    <w:rsid w:val="55389F9A"/>
    <w:rsid w:val="583518B2"/>
    <w:rsid w:val="5875089A"/>
    <w:rsid w:val="5AD16812"/>
    <w:rsid w:val="5D26E33D"/>
    <w:rsid w:val="5D4D6CA7"/>
    <w:rsid w:val="5D7881C8"/>
    <w:rsid w:val="5DD027ED"/>
    <w:rsid w:val="5FDF8ED5"/>
    <w:rsid w:val="607BF8A1"/>
    <w:rsid w:val="619F7679"/>
    <w:rsid w:val="62014611"/>
    <w:rsid w:val="620FBB3C"/>
    <w:rsid w:val="63013E60"/>
    <w:rsid w:val="64934C89"/>
    <w:rsid w:val="64B905A3"/>
    <w:rsid w:val="65E71869"/>
    <w:rsid w:val="666A755B"/>
    <w:rsid w:val="66EB2A73"/>
    <w:rsid w:val="6749123F"/>
    <w:rsid w:val="68AF59E5"/>
    <w:rsid w:val="69A42850"/>
    <w:rsid w:val="69C9BE42"/>
    <w:rsid w:val="69FD8FB3"/>
    <w:rsid w:val="6A8538A9"/>
    <w:rsid w:val="6B0957C1"/>
    <w:rsid w:val="6CF24147"/>
    <w:rsid w:val="6DABF878"/>
    <w:rsid w:val="6DB035B1"/>
    <w:rsid w:val="6DC0FCBD"/>
    <w:rsid w:val="6F1496FA"/>
    <w:rsid w:val="6FEE4A37"/>
    <w:rsid w:val="70058D71"/>
    <w:rsid w:val="703065B4"/>
    <w:rsid w:val="70AB6256"/>
    <w:rsid w:val="714FA786"/>
    <w:rsid w:val="777E2381"/>
    <w:rsid w:val="7811C12E"/>
    <w:rsid w:val="783E4CAC"/>
    <w:rsid w:val="7941F8A6"/>
    <w:rsid w:val="7A3AE14B"/>
    <w:rsid w:val="7B8511BB"/>
    <w:rsid w:val="7C42A050"/>
    <w:rsid w:val="7F3FA241"/>
    <w:rsid w:val="7F5275FD"/>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0056D"/>
  <w15:docId w15:val="{4F887DBD-CBF8-6C45-AF82-352FA27D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90"/>
    <w:pPr>
      <w:spacing w:line="276" w:lineRule="auto"/>
    </w:pPr>
    <w:rPr>
      <w:rFonts w:ascii="Arial" w:eastAsia="Arial" w:hAnsi="Arial" w:cs="Arial"/>
      <w:sz w:val="22"/>
      <w:szCs w:val="22"/>
      <w:lang w:val="en"/>
    </w:rPr>
  </w:style>
  <w:style w:type="paragraph" w:styleId="Heading1">
    <w:name w:val="heading 1"/>
    <w:basedOn w:val="Normal"/>
    <w:next w:val="Normal"/>
    <w:uiPriority w:val="9"/>
    <w:qFormat/>
    <w:pPr>
      <w:keepNext/>
      <w:keepLines/>
      <w:spacing w:before="480" w:after="120" w:line="240" w:lineRule="auto"/>
      <w:outlineLvl w:val="0"/>
    </w:pPr>
    <w:rPr>
      <w:rFonts w:ascii="Calibri" w:eastAsia="Calibri" w:hAnsi="Calibri" w:cs="Calibri"/>
      <w:b/>
      <w:sz w:val="48"/>
      <w:szCs w:val="48"/>
      <w:lang w:val="en-AE"/>
    </w:rPr>
  </w:style>
  <w:style w:type="paragraph" w:styleId="Heading2">
    <w:name w:val="heading 2"/>
    <w:basedOn w:val="Normal"/>
    <w:next w:val="Normal"/>
    <w:uiPriority w:val="9"/>
    <w:semiHidden/>
    <w:unhideWhenUsed/>
    <w:qFormat/>
    <w:pPr>
      <w:keepNext/>
      <w:keepLines/>
      <w:spacing w:before="360" w:after="80" w:line="240" w:lineRule="auto"/>
      <w:outlineLvl w:val="1"/>
    </w:pPr>
    <w:rPr>
      <w:rFonts w:ascii="Calibri" w:eastAsia="Calibri" w:hAnsi="Calibri" w:cs="Calibri"/>
      <w:b/>
      <w:sz w:val="36"/>
      <w:szCs w:val="36"/>
      <w:lang w:val="en-AE"/>
    </w:rPr>
  </w:style>
  <w:style w:type="paragraph" w:styleId="Heading3">
    <w:name w:val="heading 3"/>
    <w:basedOn w:val="Normal"/>
    <w:next w:val="Normal"/>
    <w:uiPriority w:val="9"/>
    <w:semiHidden/>
    <w:unhideWhenUsed/>
    <w:qFormat/>
    <w:pPr>
      <w:keepNext/>
      <w:keepLines/>
      <w:spacing w:before="280" w:after="80" w:line="240" w:lineRule="auto"/>
      <w:outlineLvl w:val="2"/>
    </w:pPr>
    <w:rPr>
      <w:rFonts w:ascii="Calibri" w:eastAsia="Calibri" w:hAnsi="Calibri" w:cs="Calibri"/>
      <w:b/>
      <w:sz w:val="28"/>
      <w:szCs w:val="28"/>
      <w:lang w:val="en-AE"/>
    </w:rPr>
  </w:style>
  <w:style w:type="paragraph" w:styleId="Heading4">
    <w:name w:val="heading 4"/>
    <w:basedOn w:val="Normal"/>
    <w:next w:val="Normal"/>
    <w:uiPriority w:val="9"/>
    <w:semiHidden/>
    <w:unhideWhenUsed/>
    <w:qFormat/>
    <w:pPr>
      <w:keepNext/>
      <w:keepLines/>
      <w:spacing w:before="240" w:after="40" w:line="240" w:lineRule="auto"/>
      <w:outlineLvl w:val="3"/>
    </w:pPr>
    <w:rPr>
      <w:rFonts w:ascii="Calibri" w:eastAsia="Calibri" w:hAnsi="Calibri" w:cs="Calibri"/>
      <w:b/>
      <w:sz w:val="24"/>
      <w:szCs w:val="24"/>
      <w:lang w:val="en-AE"/>
    </w:rPr>
  </w:style>
  <w:style w:type="paragraph" w:styleId="Heading5">
    <w:name w:val="heading 5"/>
    <w:basedOn w:val="Normal"/>
    <w:next w:val="Normal"/>
    <w:uiPriority w:val="9"/>
    <w:semiHidden/>
    <w:unhideWhenUsed/>
    <w:qFormat/>
    <w:pPr>
      <w:keepNext/>
      <w:keepLines/>
      <w:spacing w:before="220" w:after="40" w:line="240" w:lineRule="auto"/>
      <w:outlineLvl w:val="4"/>
    </w:pPr>
    <w:rPr>
      <w:rFonts w:ascii="Calibri" w:eastAsia="Calibri" w:hAnsi="Calibri" w:cs="Calibri"/>
      <w:b/>
      <w:lang w:val="en-AE"/>
    </w:rPr>
  </w:style>
  <w:style w:type="paragraph" w:styleId="Heading6">
    <w:name w:val="heading 6"/>
    <w:basedOn w:val="Normal"/>
    <w:next w:val="Normal"/>
    <w:uiPriority w:val="9"/>
    <w:semiHidden/>
    <w:unhideWhenUsed/>
    <w:qFormat/>
    <w:pPr>
      <w:keepNext/>
      <w:keepLines/>
      <w:spacing w:before="200" w:after="40" w:line="240" w:lineRule="auto"/>
      <w:outlineLvl w:val="5"/>
    </w:pPr>
    <w:rPr>
      <w:rFonts w:ascii="Calibri" w:eastAsia="Calibri" w:hAnsi="Calibri" w:cs="Calibri"/>
      <w:b/>
      <w:sz w:val="20"/>
      <w:szCs w:val="20"/>
      <w:lang w:val="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40" w:lineRule="auto"/>
    </w:pPr>
    <w:rPr>
      <w:rFonts w:ascii="Calibri" w:eastAsia="Calibri" w:hAnsi="Calibri" w:cs="Calibri"/>
      <w:b/>
      <w:sz w:val="72"/>
      <w:szCs w:val="72"/>
      <w:lang w:val="en-AE"/>
    </w:rPr>
  </w:style>
  <w:style w:type="paragraph" w:styleId="Subtitle">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lang w:val="en-AE"/>
    </w:rPr>
  </w:style>
  <w:style w:type="paragraph" w:styleId="Footer">
    <w:name w:val="footer"/>
    <w:basedOn w:val="Normal"/>
    <w:link w:val="FooterChar"/>
    <w:uiPriority w:val="99"/>
    <w:unhideWhenUsed/>
    <w:rsid w:val="00312C61"/>
    <w:pPr>
      <w:tabs>
        <w:tab w:val="center" w:pos="4680"/>
        <w:tab w:val="right" w:pos="9360"/>
      </w:tabs>
      <w:spacing w:line="240" w:lineRule="auto"/>
    </w:pPr>
    <w:rPr>
      <w:rFonts w:ascii="Calibri" w:eastAsia="Calibri" w:hAnsi="Calibri" w:cs="Calibri"/>
      <w:sz w:val="24"/>
      <w:szCs w:val="24"/>
      <w:lang w:val="en-AE"/>
    </w:rPr>
  </w:style>
  <w:style w:type="character" w:customStyle="1" w:styleId="FooterChar">
    <w:name w:val="Footer Char"/>
    <w:basedOn w:val="DefaultParagraphFont"/>
    <w:link w:val="Footer"/>
    <w:uiPriority w:val="99"/>
    <w:rsid w:val="00312C61"/>
  </w:style>
  <w:style w:type="paragraph" w:styleId="ListParagraph">
    <w:name w:val="List Paragraph"/>
    <w:basedOn w:val="Normal"/>
    <w:uiPriority w:val="34"/>
    <w:qFormat/>
    <w:rsid w:val="00100E5F"/>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53178">
      <w:bodyDiv w:val="1"/>
      <w:marLeft w:val="0"/>
      <w:marRight w:val="0"/>
      <w:marTop w:val="0"/>
      <w:marBottom w:val="0"/>
      <w:divBdr>
        <w:top w:val="none" w:sz="0" w:space="0" w:color="auto"/>
        <w:left w:val="none" w:sz="0" w:space="0" w:color="auto"/>
        <w:bottom w:val="none" w:sz="0" w:space="0" w:color="auto"/>
        <w:right w:val="none" w:sz="0" w:space="0" w:color="auto"/>
      </w:divBdr>
    </w:div>
    <w:div w:id="1604337204">
      <w:bodyDiv w:val="1"/>
      <w:marLeft w:val="0"/>
      <w:marRight w:val="0"/>
      <w:marTop w:val="0"/>
      <w:marBottom w:val="0"/>
      <w:divBdr>
        <w:top w:val="none" w:sz="0" w:space="0" w:color="auto"/>
        <w:left w:val="none" w:sz="0" w:space="0" w:color="auto"/>
        <w:bottom w:val="none" w:sz="0" w:space="0" w:color="auto"/>
        <w:right w:val="none" w:sz="0" w:space="0" w:color="auto"/>
      </w:divBdr>
      <w:divsChild>
        <w:div w:id="171650182">
          <w:marLeft w:val="0"/>
          <w:marRight w:val="0"/>
          <w:marTop w:val="0"/>
          <w:marBottom w:val="0"/>
          <w:divBdr>
            <w:top w:val="none" w:sz="0" w:space="0" w:color="auto"/>
            <w:left w:val="none" w:sz="0" w:space="0" w:color="auto"/>
            <w:bottom w:val="none" w:sz="0" w:space="0" w:color="auto"/>
            <w:right w:val="none" w:sz="0" w:space="0" w:color="auto"/>
          </w:divBdr>
        </w:div>
        <w:div w:id="336544032">
          <w:marLeft w:val="0"/>
          <w:marRight w:val="0"/>
          <w:marTop w:val="0"/>
          <w:marBottom w:val="0"/>
          <w:divBdr>
            <w:top w:val="none" w:sz="0" w:space="0" w:color="auto"/>
            <w:left w:val="none" w:sz="0" w:space="0" w:color="auto"/>
            <w:bottom w:val="none" w:sz="0" w:space="0" w:color="auto"/>
            <w:right w:val="none" w:sz="0" w:space="0" w:color="auto"/>
          </w:divBdr>
        </w:div>
        <w:div w:id="197862280">
          <w:marLeft w:val="0"/>
          <w:marRight w:val="0"/>
          <w:marTop w:val="0"/>
          <w:marBottom w:val="0"/>
          <w:divBdr>
            <w:top w:val="none" w:sz="0" w:space="0" w:color="auto"/>
            <w:left w:val="none" w:sz="0" w:space="0" w:color="auto"/>
            <w:bottom w:val="none" w:sz="0" w:space="0" w:color="auto"/>
            <w:right w:val="none" w:sz="0" w:space="0" w:color="auto"/>
          </w:divBdr>
        </w:div>
        <w:div w:id="668025066">
          <w:marLeft w:val="0"/>
          <w:marRight w:val="0"/>
          <w:marTop w:val="0"/>
          <w:marBottom w:val="0"/>
          <w:divBdr>
            <w:top w:val="none" w:sz="0" w:space="0" w:color="auto"/>
            <w:left w:val="none" w:sz="0" w:space="0" w:color="auto"/>
            <w:bottom w:val="none" w:sz="0" w:space="0" w:color="auto"/>
            <w:right w:val="none" w:sz="0" w:space="0" w:color="auto"/>
          </w:divBdr>
          <w:divsChild>
            <w:div w:id="883755490">
              <w:marLeft w:val="0"/>
              <w:marRight w:val="0"/>
              <w:marTop w:val="0"/>
              <w:marBottom w:val="0"/>
              <w:divBdr>
                <w:top w:val="none" w:sz="0" w:space="0" w:color="auto"/>
                <w:left w:val="none" w:sz="0" w:space="0" w:color="auto"/>
                <w:bottom w:val="none" w:sz="0" w:space="0" w:color="auto"/>
                <w:right w:val="none" w:sz="0" w:space="0" w:color="auto"/>
              </w:divBdr>
            </w:div>
            <w:div w:id="964391389">
              <w:marLeft w:val="0"/>
              <w:marRight w:val="0"/>
              <w:marTop w:val="0"/>
              <w:marBottom w:val="0"/>
              <w:divBdr>
                <w:top w:val="none" w:sz="0" w:space="0" w:color="auto"/>
                <w:left w:val="none" w:sz="0" w:space="0" w:color="auto"/>
                <w:bottom w:val="none" w:sz="0" w:space="0" w:color="auto"/>
                <w:right w:val="none" w:sz="0" w:space="0" w:color="auto"/>
              </w:divBdr>
            </w:div>
            <w:div w:id="14875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oomworldacademy.ae/about-us/welcome/school-polic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loomworldacademy.a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malik/Desktop/Templates/Word%20Template%20B%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f13b62-8a2a-45a1-adf7-68a321cdb8d7" xsi:nil="true"/>
    <lcf76f155ced4ddcb4097134ff3c332f xmlns="529a3153-8a43-45cd-9226-dc5afe6019ba">
      <Terms xmlns="http://schemas.microsoft.com/office/infopath/2007/PartnerControls"/>
    </lcf76f155ced4ddcb4097134ff3c332f>
    <Interview xmlns="529a3153-8a43-45cd-9226-dc5afe6019ba">true</Inter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4C1F1C73F3004C882018A655FB7659" ma:contentTypeVersion="18" ma:contentTypeDescription="Create a new document." ma:contentTypeScope="" ma:versionID="b31eb8994145aa1c8ae84bcf661e38fd">
  <xsd:schema xmlns:xsd="http://www.w3.org/2001/XMLSchema" xmlns:xs="http://www.w3.org/2001/XMLSchema" xmlns:p="http://schemas.microsoft.com/office/2006/metadata/properties" xmlns:ns2="529a3153-8a43-45cd-9226-dc5afe6019ba" xmlns:ns3="8ff13b62-8a2a-45a1-adf7-68a321cdb8d7" targetNamespace="http://schemas.microsoft.com/office/2006/metadata/properties" ma:root="true" ma:fieldsID="56b319f53ba3dbe34d15a59e9e931bce" ns2:_="" ns3:_="">
    <xsd:import namespace="529a3153-8a43-45cd-9226-dc5afe6019ba"/>
    <xsd:import namespace="8ff13b62-8a2a-45a1-adf7-68a321cdb8d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Interview"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a3153-8a43-45cd-9226-dc5afe6019b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9e2cba5-0e9f-416e-8733-2859244dd0d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Interview" ma:index="20" nillable="true" ma:displayName="Interview" ma:default="1" ma:format="Dropdown" ma:internalName="Interview">
      <xsd:simpleType>
        <xsd:restriction base="dms:Boolean"/>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f13b62-8a2a-45a1-adf7-68a321cdb8d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78bff3-1bac-4d82-954d-dfa2c46c17d3}" ma:internalName="TaxCatchAll" ma:showField="CatchAllData" ma:web="8ff13b62-8a2a-45a1-adf7-68a321cdb8d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1F989-B73D-4CE8-8FB2-4E1C8DAD7FCE}">
  <ds:schemaRefs>
    <ds:schemaRef ds:uri="http://schemas.microsoft.com/office/2006/metadata/properties"/>
    <ds:schemaRef ds:uri="http://schemas.microsoft.com/office/infopath/2007/PartnerControls"/>
    <ds:schemaRef ds:uri="8ff13b62-8a2a-45a1-adf7-68a321cdb8d7"/>
    <ds:schemaRef ds:uri="529a3153-8a43-45cd-9226-dc5afe6019ba"/>
  </ds:schemaRefs>
</ds:datastoreItem>
</file>

<file path=customXml/itemProps2.xml><?xml version="1.0" encoding="utf-8"?>
<ds:datastoreItem xmlns:ds="http://schemas.openxmlformats.org/officeDocument/2006/customXml" ds:itemID="{9A3E8684-91FB-420B-8D0B-D1AC1ACB670F}">
  <ds:schemaRefs>
    <ds:schemaRef ds:uri="http://schemas.microsoft.com/sharepoint/v3/contenttype/forms"/>
  </ds:schemaRefs>
</ds:datastoreItem>
</file>

<file path=customXml/itemProps3.xml><?xml version="1.0" encoding="utf-8"?>
<ds:datastoreItem xmlns:ds="http://schemas.openxmlformats.org/officeDocument/2006/customXml" ds:itemID="{B03EACBA-FCB2-43CB-B347-28DFFD6F4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a3153-8a43-45cd-9226-dc5afe6019ba"/>
    <ds:schemaRef ds:uri="8ff13b62-8a2a-45a1-adf7-68a321cdb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B[1].dotx</Template>
  <TotalTime>1</TotalTime>
  <Pages>7</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Nishi Saran</cp:lastModifiedBy>
  <cp:revision>2</cp:revision>
  <cp:lastPrinted>2023-04-25T04:12:00Z</cp:lastPrinted>
  <dcterms:created xsi:type="dcterms:W3CDTF">2024-08-11T11:25:00Z</dcterms:created>
  <dcterms:modified xsi:type="dcterms:W3CDTF">2024-08-11T11:25:00Z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0x010100854C1F1C73F3004C882018A655FB7659</vt:lpwstr>
  </property>
  <property fmtid="{D5CDD505-2E9C-101B-9397-08002B2CF9AE}" pid="3" name="MediaServiceImageTags">
    <vt:lpwstr/>
  </property>
</Properties>
</file>